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02" w:rsidRDefault="00DB3306" w:rsidP="00467A02">
      <w:pPr>
        <w:bidi/>
        <w:rPr>
          <w:rFonts w:cs="B Lotus"/>
          <w:b/>
          <w:bCs/>
          <w:sz w:val="28"/>
          <w:szCs w:val="28"/>
          <w:rtl/>
          <w:lang w:bidi="fa-IR"/>
        </w:rPr>
      </w:pPr>
      <w:r>
        <w:rPr>
          <w:rFonts w:cs="B Lotus"/>
          <w:b/>
          <w:bCs/>
          <w:noProof/>
          <w:sz w:val="28"/>
          <w:szCs w:val="28"/>
          <w:rtl/>
        </w:rPr>
        <w:pict>
          <v:roundrect id="_x0000_s1027" style="position:absolute;left:0;text-align:left;margin-left:75.8pt;margin-top:318.95pt;width:356.6pt;height:114.9pt;z-index:251659264" arcsize="10923f">
            <v:shadow on="t" opacity=".5" offset="6pt,6pt"/>
            <v:textbox>
              <w:txbxContent>
                <w:p w:rsidR="00467A02" w:rsidRPr="00467A02" w:rsidRDefault="00467A02" w:rsidP="00467A02">
                  <w:pPr>
                    <w:bidi/>
                    <w:rPr>
                      <w:rFonts w:cs="B Jadid"/>
                      <w:b/>
                      <w:bCs/>
                      <w:rtl/>
                      <w:lang w:bidi="fa-IR"/>
                    </w:rPr>
                  </w:pPr>
                </w:p>
                <w:p w:rsidR="00467A02" w:rsidRPr="00D34060" w:rsidRDefault="00D34060" w:rsidP="00467A02">
                  <w:pPr>
                    <w:bidi/>
                    <w:rPr>
                      <w:rFonts w:cs="B Jadid"/>
                      <w:b/>
                      <w:bCs/>
                      <w:sz w:val="38"/>
                      <w:szCs w:val="38"/>
                      <w:lang w:bidi="fa-IR"/>
                    </w:rPr>
                  </w:pPr>
                  <w:r w:rsidRPr="00D34060">
                    <w:rPr>
                      <w:rFonts w:cs="B Jadid" w:hint="cs"/>
                      <w:b/>
                      <w:bCs/>
                      <w:sz w:val="42"/>
                      <w:szCs w:val="42"/>
                      <w:rtl/>
                      <w:lang w:bidi="fa-IR"/>
                    </w:rPr>
                    <w:t>طرح اعاده اموال نامشروع مسئولین کشور</w:t>
                  </w:r>
                </w:p>
              </w:txbxContent>
            </v:textbox>
          </v:roundrect>
        </w:pict>
      </w:r>
      <w:r>
        <w:rPr>
          <w:rFonts w:cs="B Lotus"/>
          <w:b/>
          <w:bCs/>
          <w:noProof/>
          <w:sz w:val="28"/>
          <w:szCs w:val="28"/>
          <w:rtl/>
        </w:rPr>
        <w:pict>
          <v:rect id="_x0000_s1026" style="position:absolute;left:0;text-align:left;margin-left:-21.45pt;margin-top:-30.3pt;width:555.2pt;height:738.4pt;z-index:251658240" strokeweight="2.25pt">
            <v:textbox style="mso-next-textbox:#_x0000_s1026">
              <w:txbxContent>
                <w:p w:rsidR="00467A02" w:rsidRDefault="00467A02" w:rsidP="00467A02">
                  <w:pPr>
                    <w:bidi/>
                    <w:jc w:val="center"/>
                    <w:rPr>
                      <w:rtl/>
                    </w:rPr>
                  </w:pPr>
                  <w:r>
                    <w:rPr>
                      <w:noProof/>
                    </w:rPr>
                    <w:drawing>
                      <wp:inline distT="0" distB="0" distL="0" distR="0">
                        <wp:extent cx="1189990" cy="1189990"/>
                        <wp:effectExtent l="19050" t="0" r="0" b="0"/>
                        <wp:docPr id="2" name="Picture 1" descr="arm maj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 majles.jpg"/>
                                <pic:cNvPicPr/>
                              </pic:nvPicPr>
                              <pic:blipFill>
                                <a:blip r:embed="rId6"/>
                                <a:stretch>
                                  <a:fillRect/>
                                </a:stretch>
                              </pic:blipFill>
                              <pic:spPr>
                                <a:xfrm>
                                  <a:off x="0" y="0"/>
                                  <a:ext cx="1189638" cy="1189638"/>
                                </a:xfrm>
                                <a:prstGeom prst="rect">
                                  <a:avLst/>
                                </a:prstGeom>
                              </pic:spPr>
                            </pic:pic>
                          </a:graphicData>
                        </a:graphic>
                      </wp:inline>
                    </w:drawing>
                  </w:r>
                </w:p>
                <w:p w:rsidR="00467A02" w:rsidRDefault="00467A02" w:rsidP="00467A02">
                  <w:pPr>
                    <w:bidi/>
                    <w:rPr>
                      <w:rtl/>
                    </w:rPr>
                  </w:pPr>
                </w:p>
                <w:p w:rsidR="00467A02" w:rsidRDefault="00467A02" w:rsidP="00467A02">
                  <w:pPr>
                    <w:bidi/>
                    <w:spacing w:after="0" w:line="240" w:lineRule="auto"/>
                    <w:jc w:val="center"/>
                    <w:rPr>
                      <w:rFonts w:cs="B Titr"/>
                      <w:sz w:val="52"/>
                      <w:szCs w:val="52"/>
                      <w:rtl/>
                    </w:rPr>
                  </w:pPr>
                </w:p>
                <w:p w:rsidR="00467A02" w:rsidRPr="00467A02" w:rsidRDefault="00467A02" w:rsidP="00467A02">
                  <w:pPr>
                    <w:bidi/>
                    <w:spacing w:after="0" w:line="240" w:lineRule="auto"/>
                    <w:jc w:val="center"/>
                    <w:rPr>
                      <w:rFonts w:cs="B Titr"/>
                      <w:sz w:val="64"/>
                      <w:szCs w:val="64"/>
                      <w:rtl/>
                    </w:rPr>
                  </w:pPr>
                  <w:r w:rsidRPr="00467A02">
                    <w:rPr>
                      <w:rFonts w:cs="B Titr" w:hint="cs"/>
                      <w:sz w:val="64"/>
                      <w:szCs w:val="64"/>
                      <w:rtl/>
                    </w:rPr>
                    <w:t>طرح</w:t>
                  </w:r>
                </w:p>
                <w:p w:rsidR="00467A02" w:rsidRDefault="00467A02" w:rsidP="00467A02">
                  <w:pPr>
                    <w:bidi/>
                    <w:spacing w:after="0" w:line="240" w:lineRule="auto"/>
                    <w:jc w:val="center"/>
                    <w:rPr>
                      <w:rFonts w:cs="B Titr"/>
                      <w:sz w:val="56"/>
                      <w:szCs w:val="56"/>
                      <w:rtl/>
                    </w:rPr>
                  </w:pPr>
                  <w:r w:rsidRPr="00467A02">
                    <w:rPr>
                      <w:rFonts w:cs="B Titr" w:hint="cs"/>
                      <w:sz w:val="56"/>
                      <w:szCs w:val="56"/>
                      <w:rtl/>
                    </w:rPr>
                    <w:t>(دوفوریتی)</w:t>
                  </w:r>
                </w:p>
                <w:p w:rsidR="00467A02" w:rsidRDefault="00467A02" w:rsidP="00467A02">
                  <w:pPr>
                    <w:bidi/>
                    <w:spacing w:after="0" w:line="240" w:lineRule="auto"/>
                    <w:rPr>
                      <w:rFonts w:cs="B Titr"/>
                      <w:sz w:val="56"/>
                      <w:szCs w:val="56"/>
                      <w:rtl/>
                    </w:rPr>
                  </w:pPr>
                </w:p>
                <w:p w:rsidR="00467A02" w:rsidRDefault="00467A02" w:rsidP="00467A02">
                  <w:pPr>
                    <w:bidi/>
                    <w:spacing w:after="0" w:line="240" w:lineRule="auto"/>
                    <w:rPr>
                      <w:rFonts w:cs="B Titr"/>
                      <w:sz w:val="56"/>
                      <w:szCs w:val="56"/>
                      <w:rtl/>
                    </w:rPr>
                  </w:pPr>
                </w:p>
                <w:p w:rsidR="00467A02" w:rsidRDefault="00467A02" w:rsidP="00467A02">
                  <w:pPr>
                    <w:bidi/>
                    <w:spacing w:after="0" w:line="240" w:lineRule="auto"/>
                    <w:rPr>
                      <w:rFonts w:cs="B Titr"/>
                      <w:sz w:val="56"/>
                      <w:szCs w:val="56"/>
                      <w:rtl/>
                    </w:rPr>
                  </w:pPr>
                  <w:r>
                    <w:rPr>
                      <w:rFonts w:cs="B Titr" w:hint="cs"/>
                      <w:sz w:val="56"/>
                      <w:szCs w:val="56"/>
                      <w:rtl/>
                    </w:rPr>
                    <w:t xml:space="preserve">   </w:t>
                  </w:r>
                  <w:r w:rsidRPr="00D34060">
                    <w:rPr>
                      <w:rFonts w:cs="B Titr" w:hint="cs"/>
                      <w:sz w:val="44"/>
                      <w:szCs w:val="44"/>
                      <w:rtl/>
                    </w:rPr>
                    <w:t>عنوان:</w:t>
                  </w:r>
                  <w:r w:rsidRPr="00937A0A">
                    <w:rPr>
                      <w:rFonts w:cs="B Titr" w:hint="cs"/>
                      <w:sz w:val="48"/>
                      <w:szCs w:val="48"/>
                      <w:rtl/>
                    </w:rPr>
                    <w:t xml:space="preserve">  </w:t>
                  </w:r>
                </w:p>
                <w:p w:rsidR="00467A02" w:rsidRPr="00467A02" w:rsidRDefault="00467A02" w:rsidP="00467A02">
                  <w:pPr>
                    <w:bidi/>
                    <w:spacing w:after="0" w:line="240" w:lineRule="auto"/>
                    <w:rPr>
                      <w:rFonts w:cs="B Titr"/>
                      <w:sz w:val="56"/>
                      <w:szCs w:val="56"/>
                      <w:rtl/>
                    </w:rPr>
                  </w:pPr>
                </w:p>
                <w:p w:rsidR="00467A02" w:rsidRDefault="00467A02" w:rsidP="00467A02">
                  <w:pPr>
                    <w:bidi/>
                    <w:rPr>
                      <w:rtl/>
                    </w:rPr>
                  </w:pPr>
                </w:p>
                <w:p w:rsidR="00467A02" w:rsidRDefault="00467A02" w:rsidP="00467A02">
                  <w:pPr>
                    <w:bidi/>
                  </w:pPr>
                </w:p>
              </w:txbxContent>
            </v:textbox>
          </v:rect>
        </w:pict>
      </w:r>
      <w:r w:rsidR="00467A02">
        <w:rPr>
          <w:rFonts w:cs="B Lotus"/>
          <w:b/>
          <w:bCs/>
          <w:sz w:val="28"/>
          <w:szCs w:val="28"/>
          <w:rtl/>
          <w:lang w:bidi="fa-IR"/>
        </w:rPr>
        <w:br w:type="page"/>
      </w:r>
    </w:p>
    <w:p w:rsidR="00C57427" w:rsidRDefault="001F440C" w:rsidP="001F440C">
      <w:pPr>
        <w:bidi/>
        <w:spacing w:after="0" w:line="240" w:lineRule="auto"/>
        <w:jc w:val="center"/>
        <w:rPr>
          <w:rFonts w:cs="B Lotus"/>
          <w:b/>
          <w:bCs/>
          <w:sz w:val="28"/>
          <w:szCs w:val="28"/>
          <w:lang w:bidi="fa-IR"/>
        </w:rPr>
      </w:pPr>
      <w:r w:rsidRPr="0051476A">
        <w:rPr>
          <w:rFonts w:cs="B Lotus" w:hint="cs"/>
          <w:b/>
          <w:bCs/>
          <w:sz w:val="28"/>
          <w:szCs w:val="28"/>
          <w:rtl/>
          <w:lang w:bidi="fa-IR"/>
        </w:rPr>
        <w:lastRenderedPageBreak/>
        <w:t>بسم الله الرحمن الرحیم</w:t>
      </w:r>
    </w:p>
    <w:p w:rsidR="0051476A" w:rsidRPr="00F0139D" w:rsidRDefault="0051476A" w:rsidP="0051476A">
      <w:pPr>
        <w:bidi/>
        <w:spacing w:after="0" w:line="240" w:lineRule="auto"/>
        <w:jc w:val="center"/>
        <w:rPr>
          <w:rFonts w:cs="B Lotus"/>
          <w:b/>
          <w:bCs/>
          <w:sz w:val="2"/>
          <w:szCs w:val="2"/>
          <w:rtl/>
          <w:lang w:bidi="fa-IR"/>
        </w:rPr>
      </w:pPr>
    </w:p>
    <w:p w:rsidR="00D8448A" w:rsidRPr="0051476A" w:rsidRDefault="00D8448A" w:rsidP="006365D1">
      <w:pPr>
        <w:bidi/>
        <w:spacing w:after="0" w:line="240" w:lineRule="auto"/>
        <w:jc w:val="center"/>
        <w:rPr>
          <w:rFonts w:cs="B Nazanin"/>
          <w:b/>
          <w:bCs/>
          <w:sz w:val="28"/>
          <w:szCs w:val="28"/>
          <w:rtl/>
          <w:lang w:bidi="fa-IR"/>
        </w:rPr>
      </w:pPr>
    </w:p>
    <w:p w:rsidR="00EA0931" w:rsidRDefault="00EA0931" w:rsidP="00D8448A">
      <w:pPr>
        <w:bidi/>
        <w:spacing w:after="0" w:line="240" w:lineRule="auto"/>
        <w:jc w:val="center"/>
        <w:rPr>
          <w:rFonts w:cs="B Titr"/>
          <w:b/>
          <w:bCs/>
          <w:sz w:val="28"/>
          <w:szCs w:val="28"/>
          <w:rtl/>
          <w:lang w:bidi="fa-IR"/>
        </w:rPr>
      </w:pPr>
      <w:r w:rsidRPr="0051476A">
        <w:rPr>
          <w:rFonts w:cs="B Titr" w:hint="cs"/>
          <w:b/>
          <w:bCs/>
          <w:sz w:val="28"/>
          <w:szCs w:val="28"/>
          <w:rtl/>
          <w:lang w:bidi="fa-IR"/>
        </w:rPr>
        <w:t>طرح اعاده اموال نامشروع</w:t>
      </w:r>
      <w:r w:rsidR="00467A02">
        <w:rPr>
          <w:rFonts w:cs="B Titr" w:hint="cs"/>
          <w:b/>
          <w:bCs/>
          <w:sz w:val="28"/>
          <w:szCs w:val="28"/>
          <w:rtl/>
          <w:lang w:bidi="fa-IR"/>
        </w:rPr>
        <w:t xml:space="preserve"> مسئولین</w:t>
      </w:r>
      <w:r w:rsidR="00D34060">
        <w:rPr>
          <w:rFonts w:cs="B Titr" w:hint="cs"/>
          <w:b/>
          <w:bCs/>
          <w:sz w:val="28"/>
          <w:szCs w:val="28"/>
          <w:rtl/>
          <w:lang w:bidi="fa-IR"/>
        </w:rPr>
        <w:t xml:space="preserve"> کشور</w:t>
      </w:r>
    </w:p>
    <w:p w:rsidR="00F44933" w:rsidRPr="00F0139D" w:rsidRDefault="00F44933" w:rsidP="00F44933">
      <w:pPr>
        <w:bidi/>
        <w:spacing w:after="0" w:line="240" w:lineRule="auto"/>
        <w:jc w:val="center"/>
        <w:rPr>
          <w:rFonts w:cs="B Titr"/>
          <w:b/>
          <w:bCs/>
          <w:sz w:val="14"/>
          <w:szCs w:val="14"/>
          <w:rtl/>
          <w:lang w:bidi="fa-IR"/>
        </w:rPr>
      </w:pPr>
    </w:p>
    <w:p w:rsidR="00EA0931" w:rsidRPr="0051476A" w:rsidRDefault="00EA0931" w:rsidP="00D8448A">
      <w:pPr>
        <w:bidi/>
        <w:spacing w:after="0"/>
        <w:jc w:val="lowKashida"/>
        <w:rPr>
          <w:rFonts w:cs="B Nazanin"/>
          <w:b/>
          <w:bCs/>
          <w:sz w:val="28"/>
          <w:szCs w:val="28"/>
          <w:rtl/>
          <w:lang w:bidi="fa-IR"/>
        </w:rPr>
      </w:pPr>
      <w:r w:rsidRPr="0051476A">
        <w:rPr>
          <w:rFonts w:cs="B Nazanin" w:hint="cs"/>
          <w:b/>
          <w:bCs/>
          <w:sz w:val="28"/>
          <w:szCs w:val="28"/>
          <w:rtl/>
          <w:lang w:bidi="fa-IR"/>
        </w:rPr>
        <w:t>ماده واحده:</w:t>
      </w:r>
    </w:p>
    <w:p w:rsidR="00F0139D" w:rsidRDefault="007B5BAB" w:rsidP="00F0139D">
      <w:pPr>
        <w:bidi/>
        <w:spacing w:after="0"/>
        <w:jc w:val="lowKashida"/>
        <w:rPr>
          <w:rFonts w:cs="B Lotus"/>
          <w:b/>
          <w:bCs/>
          <w:sz w:val="28"/>
          <w:szCs w:val="28"/>
          <w:rtl/>
          <w:lang w:bidi="fa-IR"/>
        </w:rPr>
      </w:pPr>
      <w:r w:rsidRPr="002A3A11">
        <w:rPr>
          <w:rFonts w:cs="B Lotus" w:hint="cs"/>
          <w:b/>
          <w:bCs/>
          <w:sz w:val="28"/>
          <w:szCs w:val="28"/>
          <w:rtl/>
          <w:lang w:bidi="fa-IR"/>
        </w:rPr>
        <w:t xml:space="preserve">به منظور دستیابی به اهداف قانون </w:t>
      </w:r>
      <w:r w:rsidR="00D8448A" w:rsidRPr="002A3A11">
        <w:rPr>
          <w:rFonts w:cs="B Lotus" w:hint="cs"/>
          <w:b/>
          <w:bCs/>
          <w:sz w:val="28"/>
          <w:szCs w:val="28"/>
          <w:rtl/>
          <w:lang w:bidi="fa-IR"/>
        </w:rPr>
        <w:t xml:space="preserve">اساسی </w:t>
      </w:r>
      <w:r w:rsidRPr="002A3A11">
        <w:rPr>
          <w:rFonts w:cs="B Lotus" w:hint="cs"/>
          <w:b/>
          <w:bCs/>
          <w:sz w:val="28"/>
          <w:szCs w:val="28"/>
          <w:rtl/>
          <w:lang w:bidi="fa-IR"/>
        </w:rPr>
        <w:t xml:space="preserve">خصوصاً اهداف مذکور در اصول 49 و 142 این قانون هیأتی </w:t>
      </w:r>
      <w:r w:rsidR="00E20503">
        <w:rPr>
          <w:rFonts w:cs="B Lotus" w:hint="cs"/>
          <w:b/>
          <w:bCs/>
          <w:sz w:val="28"/>
          <w:szCs w:val="28"/>
          <w:rtl/>
          <w:lang w:bidi="fa-IR"/>
        </w:rPr>
        <w:t xml:space="preserve">مرکب از </w:t>
      </w:r>
      <w:r w:rsidRPr="002A3A11">
        <w:rPr>
          <w:rFonts w:cs="B Lotus" w:hint="cs"/>
          <w:b/>
          <w:bCs/>
          <w:sz w:val="28"/>
          <w:szCs w:val="28"/>
          <w:rtl/>
          <w:lang w:bidi="fa-IR"/>
        </w:rPr>
        <w:t xml:space="preserve">یک قاضی </w:t>
      </w:r>
      <w:r w:rsidR="00E20503">
        <w:rPr>
          <w:rFonts w:cs="B Lotus" w:hint="cs"/>
          <w:b/>
          <w:bCs/>
          <w:sz w:val="28"/>
          <w:szCs w:val="28"/>
          <w:rtl/>
          <w:lang w:bidi="fa-IR"/>
        </w:rPr>
        <w:t xml:space="preserve">با ابلاغ از سوی </w:t>
      </w:r>
      <w:r w:rsidRPr="002A3A11">
        <w:rPr>
          <w:rFonts w:cs="B Lotus" w:hint="cs"/>
          <w:b/>
          <w:bCs/>
          <w:sz w:val="28"/>
          <w:szCs w:val="28"/>
          <w:rtl/>
          <w:lang w:bidi="fa-IR"/>
        </w:rPr>
        <w:t>رئیس قوه قضاییه، یک نماینده از معاونت بازرسی دفتر مقام رهبری با اذن ایشان، یک نماینده از سازمان بازرسی کل کشور، یک نماینده از وزارت اطلاعات، یک نماینده از سازمان اطلاعات سپاه پاسداران، رؤسای کمیسیون های قضایی و حقوقی و اصل نودم قانون اساسی مجلس شورای اسلامی</w:t>
      </w:r>
      <w:r w:rsidR="00D8448A" w:rsidRPr="002A3A11">
        <w:rPr>
          <w:rFonts w:cs="B Lotus" w:hint="cs"/>
          <w:b/>
          <w:bCs/>
          <w:sz w:val="28"/>
          <w:szCs w:val="28"/>
          <w:rtl/>
          <w:lang w:bidi="fa-IR"/>
        </w:rPr>
        <w:t>(به عنوان ناظر)</w:t>
      </w:r>
      <w:r w:rsidRPr="002A3A11">
        <w:rPr>
          <w:rFonts w:cs="B Lotus" w:hint="cs"/>
          <w:b/>
          <w:bCs/>
          <w:sz w:val="28"/>
          <w:szCs w:val="28"/>
          <w:rtl/>
          <w:lang w:bidi="fa-IR"/>
        </w:rPr>
        <w:t xml:space="preserve"> تشکیل می شود. این هیأت موظف است رأساً نسبت به بررسی اموال رؤسای قوای سه گانه و معاونان و مشاوران آنها، وزرا و معاونان آنها و استانداران</w:t>
      </w:r>
      <w:r w:rsidR="00D8448A" w:rsidRPr="002A3A11">
        <w:rPr>
          <w:rFonts w:cs="B Lotus" w:hint="cs"/>
          <w:b/>
          <w:bCs/>
          <w:sz w:val="28"/>
          <w:szCs w:val="28"/>
          <w:rtl/>
          <w:lang w:bidi="fa-IR"/>
        </w:rPr>
        <w:t xml:space="preserve"> و معاونان آنها</w:t>
      </w:r>
      <w:r w:rsidRPr="002A3A11">
        <w:rPr>
          <w:rFonts w:cs="B Lotus" w:hint="cs"/>
          <w:b/>
          <w:bCs/>
          <w:sz w:val="28"/>
          <w:szCs w:val="28"/>
          <w:rtl/>
          <w:lang w:bidi="fa-IR"/>
        </w:rPr>
        <w:t xml:space="preserve"> و شهرداران شهرها</w:t>
      </w:r>
      <w:r w:rsidR="00D8448A" w:rsidRPr="002A3A11">
        <w:rPr>
          <w:rFonts w:cs="B Lotus" w:hint="cs"/>
          <w:b/>
          <w:bCs/>
          <w:sz w:val="28"/>
          <w:szCs w:val="28"/>
          <w:rtl/>
          <w:lang w:bidi="fa-IR"/>
        </w:rPr>
        <w:t>ی مراکز استانها و معاونان آنها</w:t>
      </w:r>
      <w:r w:rsidRPr="002A3A11">
        <w:rPr>
          <w:rFonts w:cs="B Lotus" w:hint="cs"/>
          <w:b/>
          <w:bCs/>
          <w:sz w:val="28"/>
          <w:szCs w:val="28"/>
          <w:rtl/>
          <w:lang w:bidi="fa-IR"/>
        </w:rPr>
        <w:t xml:space="preserve"> از ابتدای پیروزی انقلاب اسلامی تا کنون اقدام کرده و چنانچه اموال هر یک از آنها، همسر و فرزندان آنها بیش از حد متعارف باشد</w:t>
      </w:r>
      <w:r w:rsidR="00D8448A" w:rsidRPr="002A3A11">
        <w:rPr>
          <w:rFonts w:cs="B Lotus" w:hint="cs"/>
          <w:b/>
          <w:bCs/>
          <w:sz w:val="28"/>
          <w:szCs w:val="28"/>
          <w:rtl/>
          <w:lang w:bidi="fa-IR"/>
        </w:rPr>
        <w:t xml:space="preserve">، خواه </w:t>
      </w:r>
      <w:r w:rsidRPr="002A3A11">
        <w:rPr>
          <w:rFonts w:cs="B Lotus" w:hint="cs"/>
          <w:b/>
          <w:bCs/>
          <w:sz w:val="28"/>
          <w:szCs w:val="28"/>
          <w:rtl/>
          <w:lang w:bidi="fa-IR"/>
        </w:rPr>
        <w:t xml:space="preserve">تحصیل اموال </w:t>
      </w:r>
      <w:r w:rsidR="00D8448A" w:rsidRPr="002A3A11">
        <w:rPr>
          <w:rFonts w:cs="B Lotus" w:hint="cs"/>
          <w:b/>
          <w:bCs/>
          <w:sz w:val="28"/>
          <w:szCs w:val="28"/>
          <w:rtl/>
          <w:lang w:bidi="fa-IR"/>
        </w:rPr>
        <w:t xml:space="preserve">غیرمتعارف آنها </w:t>
      </w:r>
      <w:r w:rsidRPr="002A3A11">
        <w:rPr>
          <w:rFonts w:cs="B Lotus" w:hint="cs"/>
          <w:b/>
          <w:bCs/>
          <w:sz w:val="28"/>
          <w:szCs w:val="28"/>
          <w:rtl/>
          <w:lang w:bidi="fa-IR"/>
        </w:rPr>
        <w:t xml:space="preserve">مربوط به دوران مسئولیت </w:t>
      </w:r>
      <w:r w:rsidR="00D8448A" w:rsidRPr="002A3A11">
        <w:rPr>
          <w:rFonts w:cs="B Lotus" w:hint="cs"/>
          <w:b/>
          <w:bCs/>
          <w:sz w:val="28"/>
          <w:szCs w:val="28"/>
          <w:rtl/>
          <w:lang w:bidi="fa-IR"/>
        </w:rPr>
        <w:t xml:space="preserve">باشد </w:t>
      </w:r>
      <w:r w:rsidRPr="002A3A11">
        <w:rPr>
          <w:rFonts w:cs="B Lotus" w:hint="cs"/>
          <w:b/>
          <w:bCs/>
          <w:sz w:val="28"/>
          <w:szCs w:val="28"/>
          <w:rtl/>
          <w:lang w:bidi="fa-IR"/>
        </w:rPr>
        <w:t>یا</w:t>
      </w:r>
      <w:r w:rsidR="00D8448A" w:rsidRPr="002A3A11">
        <w:rPr>
          <w:rFonts w:cs="B Lotus" w:hint="cs"/>
          <w:b/>
          <w:bCs/>
          <w:sz w:val="28"/>
          <w:szCs w:val="28"/>
          <w:rtl/>
          <w:lang w:bidi="fa-IR"/>
        </w:rPr>
        <w:t xml:space="preserve"> با</w:t>
      </w:r>
      <w:r w:rsidRPr="002A3A11">
        <w:rPr>
          <w:rFonts w:cs="B Lotus" w:hint="cs"/>
          <w:b/>
          <w:bCs/>
          <w:sz w:val="28"/>
          <w:szCs w:val="28"/>
          <w:rtl/>
          <w:lang w:bidi="fa-IR"/>
        </w:rPr>
        <w:t xml:space="preserve"> استفاده از موقعیت و اطلاعات دوران مسئولیت بعد از آن </w:t>
      </w:r>
      <w:r w:rsidR="00D8448A" w:rsidRPr="002A3A11">
        <w:rPr>
          <w:rFonts w:cs="B Lotus" w:hint="cs"/>
          <w:b/>
          <w:bCs/>
          <w:sz w:val="28"/>
          <w:szCs w:val="28"/>
          <w:rtl/>
          <w:lang w:bidi="fa-IR"/>
        </w:rPr>
        <w:t>دوران تحصیل کرده باشند</w:t>
      </w:r>
      <w:r w:rsidRPr="002A3A11">
        <w:rPr>
          <w:rFonts w:cs="B Lotus" w:hint="cs"/>
          <w:b/>
          <w:bCs/>
          <w:sz w:val="28"/>
          <w:szCs w:val="28"/>
          <w:rtl/>
          <w:lang w:bidi="fa-IR"/>
        </w:rPr>
        <w:t xml:space="preserve">، نسبت به ضبط و انتقال آنها به </w:t>
      </w:r>
      <w:r w:rsidR="00D8448A" w:rsidRPr="002A3A11">
        <w:rPr>
          <w:rFonts w:cs="B Lotus" w:hint="cs"/>
          <w:b/>
          <w:bCs/>
          <w:sz w:val="28"/>
          <w:szCs w:val="28"/>
          <w:rtl/>
          <w:lang w:bidi="fa-IR"/>
        </w:rPr>
        <w:t xml:space="preserve">بیت المال صرفاً جهت اشتغال جوانان و فقرزدایی </w:t>
      </w:r>
      <w:r w:rsidRPr="002A3A11">
        <w:rPr>
          <w:rFonts w:cs="B Lotus" w:hint="cs"/>
          <w:b/>
          <w:bCs/>
          <w:sz w:val="28"/>
          <w:szCs w:val="28"/>
          <w:rtl/>
          <w:lang w:bidi="fa-IR"/>
        </w:rPr>
        <w:t xml:space="preserve">اقدام کند. همچنین علاوه بر موارد فوق هرگاه براساس اطلاعات موثق از جمله اعلام مدیران کل اطلاعات استانها و مسئولان اطلاعات سپاه پاسداران انقلاب اسلامی در استانها و رؤسای دفاتر سازمان بازرسی کل کشور در استان ها و دادستان های شهرستان های </w:t>
      </w:r>
      <w:r w:rsidR="00D34060">
        <w:rPr>
          <w:rFonts w:cs="B Lotus" w:hint="cs"/>
          <w:b/>
          <w:bCs/>
          <w:sz w:val="28"/>
          <w:szCs w:val="28"/>
          <w:rtl/>
          <w:lang w:bidi="fa-IR"/>
        </w:rPr>
        <w:t xml:space="preserve">مراکز استانها </w:t>
      </w:r>
      <w:r w:rsidRPr="002A3A11">
        <w:rPr>
          <w:rFonts w:cs="B Lotus" w:hint="cs"/>
          <w:b/>
          <w:bCs/>
          <w:sz w:val="28"/>
          <w:szCs w:val="28"/>
          <w:rtl/>
          <w:lang w:bidi="fa-IR"/>
        </w:rPr>
        <w:t>ظن قوی بر تحصیل اموال نامشروع ت</w:t>
      </w:r>
      <w:r w:rsidR="00D845AA" w:rsidRPr="002A3A11">
        <w:rPr>
          <w:rFonts w:cs="B Lotus" w:hint="cs"/>
          <w:b/>
          <w:bCs/>
          <w:sz w:val="28"/>
          <w:szCs w:val="28"/>
          <w:rtl/>
          <w:lang w:bidi="fa-IR"/>
        </w:rPr>
        <w:t>وسط نمایندگان مجلس شورای اسلامی،</w:t>
      </w:r>
      <w:r w:rsidRPr="002A3A11">
        <w:rPr>
          <w:rFonts w:cs="B Lotus" w:hint="cs"/>
          <w:b/>
          <w:bCs/>
          <w:sz w:val="28"/>
          <w:szCs w:val="28"/>
          <w:rtl/>
          <w:lang w:bidi="fa-IR"/>
        </w:rPr>
        <w:t xml:space="preserve"> قضات و سایر مدیران و مسئولان دستگاه های موضوع ماده 5 قانون مدیریت خدمات کشور</w:t>
      </w:r>
      <w:r w:rsidR="00D8448A" w:rsidRPr="002A3A11">
        <w:rPr>
          <w:rFonts w:cs="B Lotus" w:hint="cs"/>
          <w:b/>
          <w:bCs/>
          <w:sz w:val="28"/>
          <w:szCs w:val="28"/>
          <w:rtl/>
          <w:lang w:bidi="fa-IR"/>
        </w:rPr>
        <w:t>ی</w:t>
      </w:r>
      <w:r w:rsidRPr="002A3A11">
        <w:rPr>
          <w:rFonts w:cs="B Lotus" w:hint="cs"/>
          <w:b/>
          <w:bCs/>
          <w:sz w:val="28"/>
          <w:szCs w:val="28"/>
          <w:rtl/>
          <w:lang w:bidi="fa-IR"/>
        </w:rPr>
        <w:t xml:space="preserve"> و ماده 29 قانون برنامه ششم</w:t>
      </w:r>
      <w:r w:rsidR="00D34060">
        <w:rPr>
          <w:rFonts w:cs="B Lotus" w:hint="cs"/>
          <w:b/>
          <w:bCs/>
          <w:sz w:val="28"/>
          <w:szCs w:val="28"/>
          <w:rtl/>
          <w:lang w:bidi="fa-IR"/>
        </w:rPr>
        <w:t xml:space="preserve"> و کلیه مسئولان موضوع قانون رسیدگی به اموال و دارایی مسئولان کشور مصوب 9/8/1394 مجمع تشخیص مصلحت نظام</w:t>
      </w:r>
      <w:r w:rsidRPr="002A3A11">
        <w:rPr>
          <w:rFonts w:cs="B Lotus" w:hint="cs"/>
          <w:b/>
          <w:bCs/>
          <w:sz w:val="28"/>
          <w:szCs w:val="28"/>
          <w:rtl/>
          <w:lang w:bidi="fa-IR"/>
        </w:rPr>
        <w:t xml:space="preserve"> از ابتدای انقلاب تاکنون وجود داشته باشد این هیأت موظف است نسبت به رسیدگی به اموال آنها اقدام نموده و اموال مازاد از حد متعارف را برای مصرف در مسیر فقرزدایی </w:t>
      </w:r>
      <w:r w:rsidR="00D8448A" w:rsidRPr="002A3A11">
        <w:rPr>
          <w:rFonts w:cs="B Lotus" w:hint="cs"/>
          <w:b/>
          <w:bCs/>
          <w:sz w:val="28"/>
          <w:szCs w:val="28"/>
          <w:rtl/>
          <w:lang w:bidi="fa-IR"/>
        </w:rPr>
        <w:t xml:space="preserve">و اشتغال اخذ و به بیت المال </w:t>
      </w:r>
      <w:r w:rsidRPr="002A3A11">
        <w:rPr>
          <w:rFonts w:cs="B Lotus" w:hint="cs"/>
          <w:b/>
          <w:bCs/>
          <w:sz w:val="28"/>
          <w:szCs w:val="28"/>
          <w:rtl/>
          <w:lang w:bidi="fa-IR"/>
        </w:rPr>
        <w:t>تحویل دهد.</w:t>
      </w:r>
    </w:p>
    <w:p w:rsidR="007B5BAB" w:rsidRPr="002A3A11" w:rsidRDefault="00D845AA" w:rsidP="007C7B29">
      <w:pPr>
        <w:bidi/>
        <w:spacing w:after="0"/>
        <w:jc w:val="lowKashida"/>
        <w:rPr>
          <w:rFonts w:cs="B Lotus"/>
          <w:b/>
          <w:bCs/>
          <w:sz w:val="28"/>
          <w:szCs w:val="28"/>
          <w:rtl/>
          <w:lang w:bidi="fa-IR"/>
        </w:rPr>
      </w:pPr>
      <w:r w:rsidRPr="002A3A11">
        <w:rPr>
          <w:rFonts w:cs="B Lotus" w:hint="cs"/>
          <w:b/>
          <w:bCs/>
          <w:sz w:val="28"/>
          <w:szCs w:val="28"/>
          <w:rtl/>
          <w:lang w:bidi="fa-IR"/>
        </w:rPr>
        <w:lastRenderedPageBreak/>
        <w:t>تبصره1: منازل مسکونی و خودروهای سواری که مورد استفاده مشمولان این قانون و همسر و فرزندان آنها قرار می گیرد و وسایل و امکانات زندگی</w:t>
      </w:r>
      <w:r w:rsidR="00F44933">
        <w:rPr>
          <w:rFonts w:cs="B Lotus" w:hint="cs"/>
          <w:b/>
          <w:bCs/>
          <w:sz w:val="28"/>
          <w:szCs w:val="28"/>
          <w:rtl/>
          <w:lang w:bidi="fa-IR"/>
        </w:rPr>
        <w:t xml:space="preserve"> و رفاهی</w:t>
      </w:r>
      <w:r w:rsidRPr="002A3A11">
        <w:rPr>
          <w:rFonts w:cs="B Lotus" w:hint="cs"/>
          <w:b/>
          <w:bCs/>
          <w:sz w:val="28"/>
          <w:szCs w:val="28"/>
          <w:rtl/>
          <w:lang w:bidi="fa-IR"/>
        </w:rPr>
        <w:t xml:space="preserve"> در حدود شئونات افراد </w:t>
      </w:r>
      <w:r w:rsidR="007C7B29">
        <w:rPr>
          <w:rFonts w:cs="B Lotus" w:hint="cs"/>
          <w:b/>
          <w:bCs/>
          <w:sz w:val="28"/>
          <w:szCs w:val="28"/>
          <w:rtl/>
          <w:lang w:bidi="fa-IR"/>
        </w:rPr>
        <w:t>مذکور</w:t>
      </w:r>
      <w:r w:rsidRPr="002A3A11">
        <w:rPr>
          <w:rFonts w:cs="B Lotus" w:hint="cs"/>
          <w:b/>
          <w:bCs/>
          <w:sz w:val="28"/>
          <w:szCs w:val="28"/>
          <w:rtl/>
          <w:lang w:bidi="fa-IR"/>
        </w:rPr>
        <w:t>، دارایی متعارف موضوع این قانون محسوب می شود.</w:t>
      </w:r>
    </w:p>
    <w:p w:rsidR="00037C9D" w:rsidRPr="002A3A11" w:rsidRDefault="00CB5D34" w:rsidP="00A45FF1">
      <w:pPr>
        <w:bidi/>
        <w:spacing w:after="0"/>
        <w:jc w:val="lowKashida"/>
        <w:rPr>
          <w:rFonts w:cs="B Lotus"/>
          <w:b/>
          <w:bCs/>
          <w:sz w:val="28"/>
          <w:szCs w:val="28"/>
          <w:rtl/>
          <w:lang w:bidi="fa-IR"/>
        </w:rPr>
      </w:pPr>
      <w:r w:rsidRPr="002A3A11">
        <w:rPr>
          <w:rFonts w:cs="B Lotus" w:hint="cs"/>
          <w:b/>
          <w:bCs/>
          <w:sz w:val="28"/>
          <w:szCs w:val="28"/>
          <w:rtl/>
          <w:lang w:bidi="fa-IR"/>
        </w:rPr>
        <w:t xml:space="preserve">تبصره 2: اموالی که به مقامات، رؤسا و مدیران </w:t>
      </w:r>
      <w:r w:rsidR="00F44933">
        <w:rPr>
          <w:rFonts w:cs="B Lotus" w:hint="cs"/>
          <w:b/>
          <w:bCs/>
          <w:sz w:val="28"/>
          <w:szCs w:val="28"/>
          <w:rtl/>
          <w:lang w:bidi="fa-IR"/>
        </w:rPr>
        <w:t xml:space="preserve">موضوع این قانون </w:t>
      </w:r>
      <w:r w:rsidR="00A45FF1">
        <w:rPr>
          <w:rFonts w:cs="B Lotus" w:hint="cs"/>
          <w:b/>
          <w:bCs/>
          <w:sz w:val="28"/>
          <w:szCs w:val="28"/>
          <w:rtl/>
          <w:lang w:bidi="fa-IR"/>
        </w:rPr>
        <w:t>ب</w:t>
      </w:r>
      <w:r w:rsidR="00F44933">
        <w:rPr>
          <w:rFonts w:cs="B Lotus" w:hint="cs"/>
          <w:b/>
          <w:bCs/>
          <w:sz w:val="28"/>
          <w:szCs w:val="28"/>
          <w:rtl/>
          <w:lang w:bidi="fa-IR"/>
        </w:rPr>
        <w:t>ه ارث رسیده است مشمول</w:t>
      </w:r>
      <w:r w:rsidRPr="002A3A11">
        <w:rPr>
          <w:rFonts w:cs="B Lotus" w:hint="cs"/>
          <w:b/>
          <w:bCs/>
          <w:sz w:val="28"/>
          <w:szCs w:val="28"/>
          <w:rtl/>
          <w:lang w:bidi="fa-IR"/>
        </w:rPr>
        <w:t xml:space="preserve"> این قانون </w:t>
      </w:r>
      <w:r w:rsidR="00F44933">
        <w:rPr>
          <w:rFonts w:cs="B Lotus" w:hint="cs"/>
          <w:b/>
          <w:bCs/>
          <w:sz w:val="28"/>
          <w:szCs w:val="28"/>
          <w:rtl/>
          <w:lang w:bidi="fa-IR"/>
        </w:rPr>
        <w:t>نیست.</w:t>
      </w:r>
    </w:p>
    <w:p w:rsidR="00CB5D34" w:rsidRPr="002A3A11" w:rsidRDefault="00CB5D34" w:rsidP="00D8448A">
      <w:pPr>
        <w:bidi/>
        <w:spacing w:after="0"/>
        <w:jc w:val="lowKashida"/>
        <w:rPr>
          <w:rFonts w:cs="B Lotus"/>
          <w:b/>
          <w:bCs/>
          <w:sz w:val="28"/>
          <w:szCs w:val="28"/>
          <w:rtl/>
          <w:lang w:bidi="fa-IR"/>
        </w:rPr>
      </w:pPr>
      <w:r w:rsidRPr="002A3A11">
        <w:rPr>
          <w:rFonts w:cs="B Lotus" w:hint="cs"/>
          <w:b/>
          <w:bCs/>
          <w:sz w:val="28"/>
          <w:szCs w:val="28"/>
          <w:rtl/>
          <w:lang w:bidi="fa-IR"/>
        </w:rPr>
        <w:t>تبصره 3: چنانچه افراد موضوع این قانون اموال خود را پنهان کرده یا با هیأت مذکور در این قانون همکاری نکنند به حبس درجه پنج محکوم می شوند. این مجازات قابل تخفیف، تعلیق و سایر نهادهای ارفاقی قبل و بعد از صدور حکم نیست.</w:t>
      </w:r>
    </w:p>
    <w:p w:rsidR="00CB5D34" w:rsidRPr="002A3A11" w:rsidRDefault="00CB5D34" w:rsidP="00F44933">
      <w:pPr>
        <w:bidi/>
        <w:spacing w:after="0"/>
        <w:jc w:val="lowKashida"/>
        <w:rPr>
          <w:rFonts w:cs="B Lotus"/>
          <w:b/>
          <w:bCs/>
          <w:sz w:val="28"/>
          <w:szCs w:val="28"/>
          <w:rtl/>
          <w:lang w:bidi="fa-IR"/>
        </w:rPr>
      </w:pPr>
      <w:r w:rsidRPr="002A3A11">
        <w:rPr>
          <w:rFonts w:cs="B Lotus" w:hint="cs"/>
          <w:b/>
          <w:bCs/>
          <w:sz w:val="28"/>
          <w:szCs w:val="28"/>
          <w:rtl/>
          <w:lang w:bidi="fa-IR"/>
        </w:rPr>
        <w:t xml:space="preserve">تبصره 4: </w:t>
      </w:r>
      <w:r w:rsidR="00F44933">
        <w:rPr>
          <w:rFonts w:cs="B Lotus" w:hint="cs"/>
          <w:b/>
          <w:bCs/>
          <w:sz w:val="28"/>
          <w:szCs w:val="28"/>
          <w:rtl/>
          <w:lang w:bidi="fa-IR"/>
        </w:rPr>
        <w:t xml:space="preserve">هیأت موضوع این قانون صرفا نسبت به نامشروع بودن و غیرمتعارف بودن اموال به دارایی افراد مشمول رسیدگی می کند و </w:t>
      </w:r>
      <w:r w:rsidR="00D8448A" w:rsidRPr="002A3A11">
        <w:rPr>
          <w:rFonts w:cs="B Lotus" w:hint="cs"/>
          <w:b/>
          <w:bCs/>
          <w:sz w:val="28"/>
          <w:szCs w:val="28"/>
          <w:rtl/>
          <w:lang w:bidi="fa-IR"/>
        </w:rPr>
        <w:t>چنانچه در زمان رسیدگی به اموال افراد مشمول این قانون</w:t>
      </w:r>
      <w:r w:rsidR="00F44933">
        <w:rPr>
          <w:rFonts w:cs="B Lotus" w:hint="cs"/>
          <w:b/>
          <w:bCs/>
          <w:sz w:val="28"/>
          <w:szCs w:val="28"/>
          <w:rtl/>
          <w:lang w:bidi="fa-IR"/>
        </w:rPr>
        <w:t>،</w:t>
      </w:r>
      <w:r w:rsidR="00D8448A" w:rsidRPr="002A3A11">
        <w:rPr>
          <w:rFonts w:cs="B Lotus" w:hint="cs"/>
          <w:b/>
          <w:bCs/>
          <w:sz w:val="28"/>
          <w:szCs w:val="28"/>
          <w:rtl/>
          <w:lang w:bidi="fa-IR"/>
        </w:rPr>
        <w:t xml:space="preserve"> </w:t>
      </w:r>
      <w:r w:rsidR="00F44933">
        <w:rPr>
          <w:rFonts w:cs="B Lotus" w:hint="cs"/>
          <w:b/>
          <w:bCs/>
          <w:sz w:val="28"/>
          <w:szCs w:val="28"/>
          <w:rtl/>
          <w:lang w:bidi="fa-IR"/>
        </w:rPr>
        <w:t>هرگونه</w:t>
      </w:r>
      <w:r w:rsidR="00D8448A" w:rsidRPr="002A3A11">
        <w:rPr>
          <w:rFonts w:cs="B Lotus" w:hint="cs"/>
          <w:b/>
          <w:bCs/>
          <w:sz w:val="28"/>
          <w:szCs w:val="28"/>
          <w:rtl/>
          <w:lang w:bidi="fa-IR"/>
        </w:rPr>
        <w:t xml:space="preserve"> اتهامی متوجه افراد باشد موضوع </w:t>
      </w:r>
      <w:r w:rsidR="00F44933">
        <w:rPr>
          <w:rFonts w:cs="B Lotus" w:hint="cs"/>
          <w:b/>
          <w:bCs/>
          <w:sz w:val="28"/>
          <w:szCs w:val="28"/>
          <w:rtl/>
          <w:lang w:bidi="fa-IR"/>
        </w:rPr>
        <w:t xml:space="preserve">توسط قاضی هیأت </w:t>
      </w:r>
      <w:r w:rsidRPr="002A3A11">
        <w:rPr>
          <w:rFonts w:cs="B Lotus" w:hint="cs"/>
          <w:b/>
          <w:bCs/>
          <w:sz w:val="28"/>
          <w:szCs w:val="28"/>
          <w:rtl/>
          <w:lang w:bidi="fa-IR"/>
        </w:rPr>
        <w:t xml:space="preserve">به دادستان صالح برای رسیدگی ارجاع می </w:t>
      </w:r>
      <w:r w:rsidR="00D8448A" w:rsidRPr="002A3A11">
        <w:rPr>
          <w:rFonts w:cs="B Lotus" w:hint="cs"/>
          <w:b/>
          <w:bCs/>
          <w:sz w:val="28"/>
          <w:szCs w:val="28"/>
          <w:rtl/>
          <w:lang w:bidi="fa-IR"/>
        </w:rPr>
        <w:t>شود</w:t>
      </w:r>
      <w:r w:rsidRPr="002A3A11">
        <w:rPr>
          <w:rFonts w:cs="B Lotus" w:hint="cs"/>
          <w:b/>
          <w:bCs/>
          <w:sz w:val="28"/>
          <w:szCs w:val="28"/>
          <w:rtl/>
          <w:lang w:bidi="fa-IR"/>
        </w:rPr>
        <w:t>. جرائم مذکور چنانچه در ارتباط با سوءاستفاده های مالی موضوع این قانون باشد مشمول مرور زمان نمی شود.</w:t>
      </w:r>
    </w:p>
    <w:p w:rsidR="001C3EAD" w:rsidRDefault="001C3EAD" w:rsidP="001C3EAD">
      <w:pPr>
        <w:bidi/>
        <w:spacing w:after="0"/>
        <w:jc w:val="lowKashida"/>
        <w:rPr>
          <w:rFonts w:cs="B Lotus"/>
          <w:b/>
          <w:bCs/>
          <w:sz w:val="28"/>
          <w:szCs w:val="28"/>
          <w:rtl/>
          <w:lang w:bidi="fa-IR"/>
        </w:rPr>
      </w:pPr>
      <w:r w:rsidRPr="002A3A11">
        <w:rPr>
          <w:rFonts w:cs="B Lotus" w:hint="cs"/>
          <w:b/>
          <w:bCs/>
          <w:sz w:val="28"/>
          <w:szCs w:val="28"/>
          <w:rtl/>
          <w:lang w:bidi="fa-IR"/>
        </w:rPr>
        <w:t>تبصره</w:t>
      </w:r>
      <w:r w:rsidRPr="002A3A11">
        <w:rPr>
          <w:rFonts w:cs="B Lotus" w:hint="cs"/>
          <w:b/>
          <w:bCs/>
          <w:sz w:val="24"/>
          <w:szCs w:val="24"/>
          <w:rtl/>
          <w:lang w:bidi="fa-IR"/>
        </w:rPr>
        <w:t xml:space="preserve"> </w:t>
      </w:r>
      <w:r w:rsidRPr="002A3A11">
        <w:rPr>
          <w:rFonts w:cs="B Lotus" w:hint="cs"/>
          <w:b/>
          <w:bCs/>
          <w:sz w:val="28"/>
          <w:szCs w:val="28"/>
          <w:rtl/>
          <w:lang w:bidi="fa-IR"/>
        </w:rPr>
        <w:t>5: اعضاي موّظف هيأت از بين خود يك رئيس و يك نايب رئيس و يك سخنگو با اكثريت مط</w:t>
      </w:r>
      <w:r w:rsidR="00F44933">
        <w:rPr>
          <w:rFonts w:cs="B Lotus" w:hint="cs"/>
          <w:b/>
          <w:bCs/>
          <w:sz w:val="28"/>
          <w:szCs w:val="28"/>
          <w:rtl/>
          <w:lang w:bidi="fa-IR"/>
        </w:rPr>
        <w:t>ل</w:t>
      </w:r>
      <w:r w:rsidRPr="002A3A11">
        <w:rPr>
          <w:rFonts w:cs="B Lotus" w:hint="cs"/>
          <w:b/>
          <w:bCs/>
          <w:sz w:val="28"/>
          <w:szCs w:val="28"/>
          <w:rtl/>
          <w:lang w:bidi="fa-IR"/>
        </w:rPr>
        <w:t>ق</w:t>
      </w:r>
      <w:r w:rsidR="00E20503">
        <w:rPr>
          <w:rFonts w:cs="B Lotus" w:hint="cs"/>
          <w:b/>
          <w:bCs/>
          <w:sz w:val="28"/>
          <w:szCs w:val="28"/>
          <w:rtl/>
          <w:lang w:bidi="fa-IR"/>
        </w:rPr>
        <w:t xml:space="preserve"> آراء</w:t>
      </w:r>
      <w:r w:rsidRPr="002A3A11">
        <w:rPr>
          <w:rFonts w:cs="B Lotus" w:hint="cs"/>
          <w:b/>
          <w:bCs/>
          <w:sz w:val="28"/>
          <w:szCs w:val="28"/>
          <w:rtl/>
          <w:lang w:bidi="fa-IR"/>
        </w:rPr>
        <w:t xml:space="preserve"> انتخاب مي كنند. جلسات هيأت با حضور دو سوم اعضاء رسميت مي يابد و تصميمات هيأت با حداقل سه رأي نافذ خواهد بود مشروط بر اينكه حداقل يكي از قضات در بين آنها باشد و رأي اكثريت توسط يكي از قضات هيأت انشاء مي شود و به امضاي قاضي و رئيس يا نايب رئيس مي رسد.</w:t>
      </w:r>
    </w:p>
    <w:p w:rsidR="00F44933" w:rsidRPr="002A3A11" w:rsidRDefault="00F44933" w:rsidP="00F44933">
      <w:pPr>
        <w:bidi/>
        <w:spacing w:after="0"/>
        <w:jc w:val="lowKashida"/>
        <w:rPr>
          <w:rFonts w:cs="B Lotus"/>
          <w:b/>
          <w:bCs/>
          <w:sz w:val="28"/>
          <w:szCs w:val="28"/>
          <w:rtl/>
          <w:lang w:bidi="fa-IR"/>
        </w:rPr>
      </w:pPr>
      <w:r>
        <w:rPr>
          <w:rFonts w:cs="B Lotus" w:hint="cs"/>
          <w:b/>
          <w:bCs/>
          <w:sz w:val="28"/>
          <w:szCs w:val="28"/>
          <w:rtl/>
          <w:lang w:bidi="fa-IR"/>
        </w:rPr>
        <w:t>در صورتی که یکی از قضات هیأت نظر بر نامشروع بودن اموال فرد مشمول داشته باشد و سایر اعضا بر خلاف نظر قاضی رأی دهند رأی قاضی همراه با نظرات سایر اعضای هیأت به رئیس دیوان عالی کشور جهت رسیدگی و صدور</w:t>
      </w:r>
      <w:r w:rsidR="00A45FF1">
        <w:rPr>
          <w:rFonts w:cs="B Lotus" w:hint="cs"/>
          <w:b/>
          <w:bCs/>
          <w:sz w:val="28"/>
          <w:szCs w:val="28"/>
          <w:rtl/>
          <w:lang w:bidi="fa-IR"/>
        </w:rPr>
        <w:t xml:space="preserve"> </w:t>
      </w:r>
      <w:r>
        <w:rPr>
          <w:rFonts w:cs="B Lotus" w:hint="cs"/>
          <w:b/>
          <w:bCs/>
          <w:sz w:val="28"/>
          <w:szCs w:val="28"/>
          <w:rtl/>
          <w:lang w:bidi="fa-IR"/>
        </w:rPr>
        <w:t xml:space="preserve">رأی مقتضی ارجاع می شود. </w:t>
      </w:r>
    </w:p>
    <w:p w:rsidR="001C3EAD" w:rsidRDefault="001C3EAD" w:rsidP="001C3EAD">
      <w:pPr>
        <w:bidi/>
        <w:spacing w:after="0"/>
        <w:jc w:val="lowKashida"/>
        <w:rPr>
          <w:rFonts w:cs="B Lotus"/>
          <w:b/>
          <w:bCs/>
          <w:sz w:val="28"/>
          <w:szCs w:val="28"/>
          <w:rtl/>
          <w:lang w:bidi="fa-IR"/>
        </w:rPr>
      </w:pPr>
      <w:r w:rsidRPr="002A3A11">
        <w:rPr>
          <w:rFonts w:cs="B Lotus" w:hint="cs"/>
          <w:b/>
          <w:bCs/>
          <w:sz w:val="28"/>
          <w:szCs w:val="28"/>
          <w:rtl/>
          <w:lang w:bidi="fa-IR"/>
        </w:rPr>
        <w:t>تبصره 6: اجرای احکام این قانون منوط به تصویب آیین نامه و دستورالعمل از سوی دولت</w:t>
      </w:r>
      <w:r w:rsidR="00E20503">
        <w:rPr>
          <w:rFonts w:cs="B Lotus" w:hint="cs"/>
          <w:b/>
          <w:bCs/>
          <w:sz w:val="28"/>
          <w:szCs w:val="28"/>
          <w:rtl/>
          <w:lang w:bidi="fa-IR"/>
        </w:rPr>
        <w:t xml:space="preserve"> یا رییس قوه قضاییه</w:t>
      </w:r>
      <w:r w:rsidRPr="002A3A11">
        <w:rPr>
          <w:rFonts w:cs="B Lotus" w:hint="cs"/>
          <w:b/>
          <w:bCs/>
          <w:sz w:val="28"/>
          <w:szCs w:val="28"/>
          <w:rtl/>
          <w:lang w:bidi="fa-IR"/>
        </w:rPr>
        <w:t xml:space="preserve"> نیست و هیأت پنج نفره بلافاصله پس از لازم الاجرا شدن اين قانون تشکیل و اجراي اين قانون را در دستور قرار مي دهد.</w:t>
      </w:r>
    </w:p>
    <w:p w:rsidR="00D34060" w:rsidRPr="002A3A11" w:rsidRDefault="00D34060" w:rsidP="00D34060">
      <w:pPr>
        <w:bidi/>
        <w:spacing w:after="0"/>
        <w:jc w:val="lowKashida"/>
        <w:rPr>
          <w:rFonts w:cs="B Lotus"/>
          <w:b/>
          <w:bCs/>
          <w:sz w:val="28"/>
          <w:szCs w:val="28"/>
          <w:rtl/>
          <w:lang w:bidi="fa-IR"/>
        </w:rPr>
      </w:pPr>
      <w:r>
        <w:rPr>
          <w:rFonts w:cs="B Lotus" w:hint="cs"/>
          <w:b/>
          <w:bCs/>
          <w:sz w:val="28"/>
          <w:szCs w:val="28"/>
          <w:rtl/>
          <w:lang w:bidi="fa-IR"/>
        </w:rPr>
        <w:t>تبصره 7: هیأت موظف است قبل از اتخاذ تصمیم، دفاعیات فرد مظنون به تحصیل اموال نامشروع را مورد ملاحظه قرار دهد.</w:t>
      </w:r>
    </w:p>
    <w:p w:rsidR="00CB5D34" w:rsidRPr="002A3A11" w:rsidRDefault="00CB5D34" w:rsidP="00F0139D">
      <w:pPr>
        <w:bidi/>
        <w:spacing w:after="0" w:line="240" w:lineRule="auto"/>
        <w:jc w:val="lowKashida"/>
        <w:rPr>
          <w:rFonts w:cs="B Lotus"/>
          <w:b/>
          <w:bCs/>
          <w:sz w:val="28"/>
          <w:szCs w:val="28"/>
          <w:rtl/>
          <w:lang w:bidi="fa-IR"/>
        </w:rPr>
      </w:pPr>
      <w:r w:rsidRPr="002A3A11">
        <w:rPr>
          <w:rFonts w:cs="B Lotus" w:hint="cs"/>
          <w:b/>
          <w:bCs/>
          <w:sz w:val="28"/>
          <w:szCs w:val="28"/>
          <w:rtl/>
          <w:lang w:bidi="fa-IR"/>
        </w:rPr>
        <w:lastRenderedPageBreak/>
        <w:t xml:space="preserve">تبصره </w:t>
      </w:r>
      <w:r w:rsidR="00D34060">
        <w:rPr>
          <w:rFonts w:cs="B Lotus" w:hint="cs"/>
          <w:b/>
          <w:bCs/>
          <w:sz w:val="28"/>
          <w:szCs w:val="28"/>
          <w:rtl/>
          <w:lang w:bidi="fa-IR"/>
        </w:rPr>
        <w:t>8</w:t>
      </w:r>
      <w:r w:rsidRPr="002A3A11">
        <w:rPr>
          <w:rFonts w:cs="B Lotus" w:hint="cs"/>
          <w:b/>
          <w:bCs/>
          <w:sz w:val="28"/>
          <w:szCs w:val="28"/>
          <w:rtl/>
          <w:lang w:bidi="fa-IR"/>
        </w:rPr>
        <w:t xml:space="preserve">: نظر هیأت </w:t>
      </w:r>
      <w:r w:rsidR="00D8448A" w:rsidRPr="002A3A11">
        <w:rPr>
          <w:rFonts w:cs="B Lotus" w:hint="cs"/>
          <w:b/>
          <w:bCs/>
          <w:sz w:val="28"/>
          <w:szCs w:val="28"/>
          <w:rtl/>
          <w:lang w:bidi="fa-IR"/>
        </w:rPr>
        <w:t xml:space="preserve">پنج </w:t>
      </w:r>
      <w:r w:rsidRPr="002A3A11">
        <w:rPr>
          <w:rFonts w:cs="B Lotus" w:hint="cs"/>
          <w:b/>
          <w:bCs/>
          <w:sz w:val="28"/>
          <w:szCs w:val="28"/>
          <w:rtl/>
          <w:lang w:bidi="fa-IR"/>
        </w:rPr>
        <w:t xml:space="preserve">نفره موضوع این قانون قطعی و غیرقابل تجدید نظر است و با ارجاع به دادستان کل کشور </w:t>
      </w:r>
      <w:r w:rsidR="005462F9" w:rsidRPr="002A3A11">
        <w:rPr>
          <w:rFonts w:cs="B Lotus" w:hint="cs"/>
          <w:b/>
          <w:bCs/>
          <w:sz w:val="28"/>
          <w:szCs w:val="28"/>
          <w:rtl/>
          <w:lang w:bidi="fa-IR"/>
        </w:rPr>
        <w:t>به مورد اجرا گذاشته مي شود</w:t>
      </w:r>
      <w:r w:rsidRPr="002A3A11">
        <w:rPr>
          <w:rFonts w:cs="B Lotus" w:hint="cs"/>
          <w:b/>
          <w:bCs/>
          <w:sz w:val="28"/>
          <w:szCs w:val="28"/>
          <w:rtl/>
          <w:lang w:bidi="fa-IR"/>
        </w:rPr>
        <w:t>.</w:t>
      </w:r>
      <w:r w:rsidR="005462F9" w:rsidRPr="002A3A11">
        <w:rPr>
          <w:rFonts w:cs="B Lotus" w:hint="cs"/>
          <w:b/>
          <w:bCs/>
          <w:sz w:val="28"/>
          <w:szCs w:val="28"/>
          <w:rtl/>
          <w:lang w:bidi="fa-IR"/>
        </w:rPr>
        <w:t xml:space="preserve"> هر گاه رئيس ديوان عالي كشور ظن قوي پيدا كند كه رأي قطعي هيأت خلاف بيّن شرع است موظف است فوراً از هيأت تقاضاي برگزاري جلسه كرده و نظر اعضاي هيأت را استماع نمايد. در صورتي كه رئيس ديوان عالي كشور پس از استماع نظر اعضاي هيأت به صورت قطعي حكم هيأت را خلاف بيّن شرع تشخيص دهد مي تواند رأساً نسبت به اصلاح رأي هيأت يا صدور رأي جديد اقدام نمايد.</w:t>
      </w:r>
    </w:p>
    <w:p w:rsidR="00CB5D34" w:rsidRPr="002A3A11" w:rsidRDefault="00CB5D34" w:rsidP="00F0139D">
      <w:pPr>
        <w:bidi/>
        <w:spacing w:after="0" w:line="240" w:lineRule="auto"/>
        <w:jc w:val="lowKashida"/>
        <w:rPr>
          <w:rFonts w:cs="B Lotus"/>
          <w:b/>
          <w:bCs/>
          <w:sz w:val="28"/>
          <w:szCs w:val="28"/>
          <w:rtl/>
          <w:lang w:bidi="fa-IR"/>
        </w:rPr>
      </w:pPr>
      <w:r w:rsidRPr="002A3A11">
        <w:rPr>
          <w:rFonts w:cs="B Lotus" w:hint="cs"/>
          <w:b/>
          <w:bCs/>
          <w:sz w:val="28"/>
          <w:szCs w:val="28"/>
          <w:rtl/>
          <w:lang w:bidi="fa-IR"/>
        </w:rPr>
        <w:t xml:space="preserve">تبصره </w:t>
      </w:r>
      <w:r w:rsidR="00D34060">
        <w:rPr>
          <w:rFonts w:cs="B Lotus" w:hint="cs"/>
          <w:b/>
          <w:bCs/>
          <w:sz w:val="28"/>
          <w:szCs w:val="28"/>
          <w:rtl/>
          <w:lang w:bidi="fa-IR"/>
        </w:rPr>
        <w:t>9</w:t>
      </w:r>
      <w:r w:rsidRPr="002A3A11">
        <w:rPr>
          <w:rFonts w:cs="B Lotus" w:hint="cs"/>
          <w:b/>
          <w:bCs/>
          <w:sz w:val="28"/>
          <w:szCs w:val="28"/>
          <w:rtl/>
          <w:lang w:bidi="fa-IR"/>
        </w:rPr>
        <w:t>: چنانچه هیأت تشخیص دهد که فر</w:t>
      </w:r>
      <w:r w:rsidR="002D79D9" w:rsidRPr="002A3A11">
        <w:rPr>
          <w:rFonts w:cs="B Lotus" w:hint="cs"/>
          <w:b/>
          <w:bCs/>
          <w:sz w:val="28"/>
          <w:szCs w:val="28"/>
          <w:rtl/>
          <w:lang w:bidi="fa-IR"/>
        </w:rPr>
        <w:t>د</w:t>
      </w:r>
      <w:r w:rsidRPr="002A3A11">
        <w:rPr>
          <w:rFonts w:cs="B Lotus" w:hint="cs"/>
          <w:b/>
          <w:bCs/>
          <w:sz w:val="28"/>
          <w:szCs w:val="28"/>
          <w:rtl/>
          <w:lang w:bidi="fa-IR"/>
        </w:rPr>
        <w:t xml:space="preserve"> مظنون قصد </w:t>
      </w:r>
      <w:r w:rsidR="00F0139D">
        <w:rPr>
          <w:rFonts w:cs="B Lotus" w:hint="cs"/>
          <w:b/>
          <w:bCs/>
          <w:sz w:val="28"/>
          <w:szCs w:val="28"/>
          <w:rtl/>
          <w:lang w:bidi="fa-IR"/>
        </w:rPr>
        <w:t xml:space="preserve">انتقال اموال و یا </w:t>
      </w:r>
      <w:r w:rsidRPr="002A3A11">
        <w:rPr>
          <w:rFonts w:cs="B Lotus" w:hint="cs"/>
          <w:b/>
          <w:bCs/>
          <w:sz w:val="28"/>
          <w:szCs w:val="28"/>
          <w:rtl/>
          <w:lang w:bidi="fa-IR"/>
        </w:rPr>
        <w:t>ترک کشور را دارد</w:t>
      </w:r>
      <w:r w:rsidR="00F0139D">
        <w:rPr>
          <w:rFonts w:cs="B Lotus" w:hint="cs"/>
          <w:b/>
          <w:bCs/>
          <w:sz w:val="28"/>
          <w:szCs w:val="28"/>
          <w:rtl/>
          <w:lang w:bidi="fa-IR"/>
        </w:rPr>
        <w:t>،</w:t>
      </w:r>
      <w:r w:rsidRPr="002A3A11">
        <w:rPr>
          <w:rFonts w:cs="B Lotus" w:hint="cs"/>
          <w:b/>
          <w:bCs/>
          <w:sz w:val="28"/>
          <w:szCs w:val="28"/>
          <w:rtl/>
          <w:lang w:bidi="fa-IR"/>
        </w:rPr>
        <w:t xml:space="preserve"> </w:t>
      </w:r>
      <w:r w:rsidR="00F0139D">
        <w:rPr>
          <w:rFonts w:cs="B Lotus" w:hint="cs"/>
          <w:b/>
          <w:bCs/>
          <w:sz w:val="28"/>
          <w:szCs w:val="28"/>
          <w:rtl/>
          <w:lang w:bidi="fa-IR"/>
        </w:rPr>
        <w:t>قاضی هیأت تصمیم لازم جهت منع انتقال اموال و یا منع خروج فرد را اتخاذ می نماید.</w:t>
      </w:r>
    </w:p>
    <w:p w:rsidR="00CB5D34" w:rsidRPr="002A3A11" w:rsidRDefault="00CB5D34" w:rsidP="007C7B29">
      <w:pPr>
        <w:bidi/>
        <w:spacing w:after="0" w:line="240" w:lineRule="auto"/>
        <w:jc w:val="lowKashida"/>
        <w:rPr>
          <w:rFonts w:cs="B Lotus"/>
          <w:b/>
          <w:bCs/>
          <w:sz w:val="28"/>
          <w:szCs w:val="28"/>
          <w:rtl/>
          <w:lang w:bidi="fa-IR"/>
        </w:rPr>
      </w:pPr>
      <w:r w:rsidRPr="002A3A11">
        <w:rPr>
          <w:rFonts w:cs="B Lotus" w:hint="cs"/>
          <w:b/>
          <w:bCs/>
          <w:sz w:val="28"/>
          <w:szCs w:val="28"/>
          <w:rtl/>
          <w:lang w:bidi="fa-IR"/>
        </w:rPr>
        <w:t xml:space="preserve">تبصره </w:t>
      </w:r>
      <w:r w:rsidR="00D34060">
        <w:rPr>
          <w:rFonts w:cs="B Lotus" w:hint="cs"/>
          <w:b/>
          <w:bCs/>
          <w:sz w:val="28"/>
          <w:szCs w:val="28"/>
          <w:rtl/>
          <w:lang w:bidi="fa-IR"/>
        </w:rPr>
        <w:t>10</w:t>
      </w:r>
      <w:r w:rsidRPr="002A3A11">
        <w:rPr>
          <w:rFonts w:cs="B Lotus" w:hint="cs"/>
          <w:b/>
          <w:bCs/>
          <w:sz w:val="28"/>
          <w:szCs w:val="28"/>
          <w:rtl/>
          <w:lang w:bidi="fa-IR"/>
        </w:rPr>
        <w:t xml:space="preserve">: اموالی که </w:t>
      </w:r>
      <w:r w:rsidR="007C7B29">
        <w:rPr>
          <w:rFonts w:cs="B Lotus" w:hint="cs"/>
          <w:b/>
          <w:bCs/>
          <w:sz w:val="28"/>
          <w:szCs w:val="28"/>
          <w:rtl/>
          <w:lang w:bidi="fa-IR"/>
        </w:rPr>
        <w:t>افراد موضوع این قانون</w:t>
      </w:r>
      <w:r w:rsidRPr="002A3A11">
        <w:rPr>
          <w:rFonts w:cs="B Lotus" w:hint="cs"/>
          <w:b/>
          <w:bCs/>
          <w:sz w:val="28"/>
          <w:szCs w:val="28"/>
          <w:rtl/>
          <w:lang w:bidi="fa-IR"/>
        </w:rPr>
        <w:t xml:space="preserve"> به خانواده و بستگان خود هبه کرده یا به نحوی دیگر به صورت صوری منتقل کرده است نیز مشمول احکام این قانون است.</w:t>
      </w:r>
    </w:p>
    <w:p w:rsidR="00CB5D34" w:rsidRPr="002A3A11" w:rsidRDefault="00CB5D34" w:rsidP="00F0139D">
      <w:pPr>
        <w:bidi/>
        <w:spacing w:after="0" w:line="240" w:lineRule="auto"/>
        <w:jc w:val="lowKashida"/>
        <w:rPr>
          <w:rFonts w:cs="B Lotus"/>
          <w:b/>
          <w:bCs/>
          <w:sz w:val="28"/>
          <w:szCs w:val="28"/>
          <w:rtl/>
          <w:lang w:bidi="fa-IR"/>
        </w:rPr>
      </w:pPr>
      <w:r w:rsidRPr="002A3A11">
        <w:rPr>
          <w:rFonts w:cs="B Lotus" w:hint="cs"/>
          <w:b/>
          <w:bCs/>
          <w:sz w:val="28"/>
          <w:szCs w:val="28"/>
          <w:rtl/>
          <w:lang w:bidi="fa-IR"/>
        </w:rPr>
        <w:t xml:space="preserve">تبصره </w:t>
      </w:r>
      <w:r w:rsidR="00D34060">
        <w:rPr>
          <w:rFonts w:cs="B Lotus" w:hint="cs"/>
          <w:b/>
          <w:bCs/>
          <w:sz w:val="28"/>
          <w:szCs w:val="28"/>
          <w:rtl/>
          <w:lang w:bidi="fa-IR"/>
        </w:rPr>
        <w:t>11</w:t>
      </w:r>
      <w:r w:rsidRPr="002A3A11">
        <w:rPr>
          <w:rFonts w:cs="B Lotus" w:hint="cs"/>
          <w:b/>
          <w:bCs/>
          <w:sz w:val="28"/>
          <w:szCs w:val="28"/>
          <w:rtl/>
          <w:lang w:bidi="fa-IR"/>
        </w:rPr>
        <w:t xml:space="preserve">: هیأت موظف است حداقل هر شش ماه یک بار مشروح اقدامات خود را به صورت تفصیلی به نمایندگان مجلس شورای اسلامی و گزارش کار خود را </w:t>
      </w:r>
      <w:r w:rsidR="007C7B29">
        <w:rPr>
          <w:rFonts w:cs="B Lotus" w:hint="cs"/>
          <w:b/>
          <w:bCs/>
          <w:sz w:val="28"/>
          <w:szCs w:val="28"/>
          <w:rtl/>
          <w:lang w:bidi="fa-IR"/>
        </w:rPr>
        <w:t xml:space="preserve">از طریق صدا و سیما </w:t>
      </w:r>
      <w:r w:rsidRPr="002A3A11">
        <w:rPr>
          <w:rFonts w:cs="B Lotus" w:hint="cs"/>
          <w:b/>
          <w:bCs/>
          <w:sz w:val="28"/>
          <w:szCs w:val="28"/>
          <w:rtl/>
          <w:lang w:bidi="fa-IR"/>
        </w:rPr>
        <w:t>به عموم مردم اعلام کند.</w:t>
      </w:r>
    </w:p>
    <w:p w:rsidR="00CB5D34" w:rsidRPr="002A3A11" w:rsidRDefault="00CB5D34" w:rsidP="007C7B29">
      <w:pPr>
        <w:bidi/>
        <w:spacing w:after="0" w:line="240" w:lineRule="auto"/>
        <w:jc w:val="lowKashida"/>
        <w:rPr>
          <w:rFonts w:cs="B Lotus"/>
          <w:b/>
          <w:bCs/>
          <w:sz w:val="28"/>
          <w:szCs w:val="28"/>
          <w:rtl/>
          <w:lang w:bidi="fa-IR"/>
        </w:rPr>
      </w:pPr>
      <w:r w:rsidRPr="002A3A11">
        <w:rPr>
          <w:rFonts w:cs="B Lotus" w:hint="cs"/>
          <w:b/>
          <w:bCs/>
          <w:sz w:val="28"/>
          <w:szCs w:val="28"/>
          <w:rtl/>
          <w:lang w:bidi="fa-IR"/>
        </w:rPr>
        <w:t xml:space="preserve">تبصره </w:t>
      </w:r>
      <w:r w:rsidR="00D34060">
        <w:rPr>
          <w:rFonts w:cs="B Lotus" w:hint="cs"/>
          <w:b/>
          <w:bCs/>
          <w:sz w:val="28"/>
          <w:szCs w:val="28"/>
          <w:rtl/>
          <w:lang w:bidi="fa-IR"/>
        </w:rPr>
        <w:t>12</w:t>
      </w:r>
      <w:r w:rsidRPr="002A3A11">
        <w:rPr>
          <w:rFonts w:cs="B Lotus" w:hint="cs"/>
          <w:b/>
          <w:bCs/>
          <w:sz w:val="28"/>
          <w:szCs w:val="28"/>
          <w:rtl/>
          <w:lang w:bidi="fa-IR"/>
        </w:rPr>
        <w:t xml:space="preserve">: </w:t>
      </w:r>
      <w:r w:rsidR="007C7B29">
        <w:rPr>
          <w:rFonts w:cs="B Lotus" w:hint="cs"/>
          <w:b/>
          <w:bCs/>
          <w:sz w:val="28"/>
          <w:szCs w:val="28"/>
          <w:rtl/>
          <w:lang w:bidi="fa-IR"/>
        </w:rPr>
        <w:t xml:space="preserve">کلیه مسئولان و </w:t>
      </w:r>
      <w:r w:rsidRPr="002A3A11">
        <w:rPr>
          <w:rFonts w:cs="B Lotus" w:hint="cs"/>
          <w:b/>
          <w:bCs/>
          <w:sz w:val="28"/>
          <w:szCs w:val="28"/>
          <w:rtl/>
          <w:lang w:bidi="fa-IR"/>
        </w:rPr>
        <w:t>کارکنان تمام دستگاه های حکومتی موظف اند با این هیأت همکاری کنند. تخلف از مقررات این تبصره موجب محکومیت به حبس درجه شش است.</w:t>
      </w:r>
    </w:p>
    <w:p w:rsidR="00CB5D34" w:rsidRDefault="00CB5D34" w:rsidP="00F0139D">
      <w:pPr>
        <w:bidi/>
        <w:spacing w:after="0" w:line="240" w:lineRule="auto"/>
        <w:jc w:val="lowKashida"/>
        <w:rPr>
          <w:rFonts w:cs="B Lotus"/>
          <w:b/>
          <w:bCs/>
          <w:sz w:val="28"/>
          <w:szCs w:val="28"/>
          <w:rtl/>
          <w:lang w:bidi="fa-IR"/>
        </w:rPr>
      </w:pPr>
      <w:r w:rsidRPr="002A3A11">
        <w:rPr>
          <w:rFonts w:cs="B Lotus" w:hint="cs"/>
          <w:b/>
          <w:bCs/>
          <w:sz w:val="28"/>
          <w:szCs w:val="28"/>
          <w:rtl/>
          <w:lang w:bidi="fa-IR"/>
        </w:rPr>
        <w:t xml:space="preserve">تبصره </w:t>
      </w:r>
      <w:r w:rsidR="00D34060">
        <w:rPr>
          <w:rFonts w:cs="B Lotus" w:hint="cs"/>
          <w:b/>
          <w:bCs/>
          <w:sz w:val="28"/>
          <w:szCs w:val="28"/>
          <w:rtl/>
          <w:lang w:bidi="fa-IR"/>
        </w:rPr>
        <w:t>13</w:t>
      </w:r>
      <w:r w:rsidRPr="002A3A11">
        <w:rPr>
          <w:rFonts w:cs="B Lotus" w:hint="cs"/>
          <w:b/>
          <w:bCs/>
          <w:sz w:val="28"/>
          <w:szCs w:val="28"/>
          <w:rtl/>
          <w:lang w:bidi="fa-IR"/>
        </w:rPr>
        <w:t>: هرگاه در رسیدگی به اموال هریک از مشمولان این قانون ظن قوی در تحصیل اموال نامشروع توسط شرکای تجاری یا افراد مرتبط با مقامات و مدیران و سایر افراد موضوع این قانون حاصل شود هیأت موظف است احکام این قانون را نسبت به آنها اعمال نماید.</w:t>
      </w:r>
    </w:p>
    <w:p w:rsidR="00A45FF1" w:rsidRDefault="00D43104" w:rsidP="00F0139D">
      <w:pPr>
        <w:bidi/>
        <w:spacing w:after="0" w:line="240" w:lineRule="auto"/>
        <w:jc w:val="lowKashida"/>
        <w:rPr>
          <w:rFonts w:cs="B Lotus"/>
          <w:b/>
          <w:bCs/>
          <w:sz w:val="28"/>
          <w:szCs w:val="28"/>
          <w:rtl/>
          <w:lang w:bidi="fa-IR"/>
        </w:rPr>
      </w:pPr>
      <w:r>
        <w:rPr>
          <w:rFonts w:cs="B Lotus" w:hint="cs"/>
          <w:b/>
          <w:bCs/>
          <w:sz w:val="28"/>
          <w:szCs w:val="28"/>
          <w:rtl/>
          <w:lang w:bidi="fa-IR"/>
        </w:rPr>
        <w:t xml:space="preserve">تبصره 14: </w:t>
      </w:r>
      <w:r w:rsidR="00A45FF1">
        <w:rPr>
          <w:rFonts w:cs="B Lotus" w:hint="cs"/>
          <w:b/>
          <w:bCs/>
          <w:sz w:val="28"/>
          <w:szCs w:val="28"/>
          <w:rtl/>
          <w:lang w:bidi="fa-IR"/>
        </w:rPr>
        <w:t>با پیشنهاد رئیس هیأت و تأیید اکثریت اعضا یک دبیر انتخاب خواهد شد . دبیر موظف است زیر نظر هیأت دبیرخانه تشکیل دهد. سازمان بازرسی کل کشور، وزارت اطلاعات و سازمان اطلاعات سپاه پاسداران موظفند نیروهای مورد نیاز دبیرخانه را تأمین نمایند. همچنین در راستای اجرای این قانون دستگاه های موضوع این تبصره موظفند کلیه گزارشات و اطلاعات و مدارک خود در خصوص اموال غیر متعارف و نامشروع مشمولان این قانون را به هیأت و دبیرخانه جهت بررسی تحویل دهند.</w:t>
      </w:r>
      <w:r w:rsidR="00F0139D">
        <w:rPr>
          <w:rFonts w:cs="B Lotus" w:hint="cs"/>
          <w:b/>
          <w:bCs/>
          <w:sz w:val="28"/>
          <w:szCs w:val="28"/>
          <w:rtl/>
          <w:lang w:bidi="fa-IR"/>
        </w:rPr>
        <w:t xml:space="preserve"> دبیرخانه هیأت و دستگاه های موضوع این تبصره موظفند تمهیدات لازم را برای دریافت مدارک و گزارشات مردمی درخصوص تحصیل اموال نامشروع موضوع این قانون فراهم نمایند.</w:t>
      </w:r>
    </w:p>
    <w:p w:rsidR="00D43104" w:rsidRPr="002A3A11" w:rsidRDefault="00A45FF1" w:rsidP="00F0139D">
      <w:pPr>
        <w:bidi/>
        <w:spacing w:after="0" w:line="240" w:lineRule="auto"/>
        <w:jc w:val="lowKashida"/>
        <w:rPr>
          <w:rFonts w:cs="B Lotus"/>
          <w:b/>
          <w:bCs/>
          <w:sz w:val="28"/>
          <w:szCs w:val="28"/>
          <w:lang w:bidi="fa-IR"/>
        </w:rPr>
      </w:pPr>
      <w:r>
        <w:rPr>
          <w:rFonts w:cs="B Lotus" w:hint="cs"/>
          <w:b/>
          <w:bCs/>
          <w:sz w:val="28"/>
          <w:szCs w:val="28"/>
          <w:rtl/>
          <w:lang w:bidi="fa-IR"/>
        </w:rPr>
        <w:t xml:space="preserve">تبصره 15: اعتبارات مورد نیاز برای اجرای این قانون از محل ردیف های ................... </w:t>
      </w:r>
      <w:r w:rsidR="00F0139D">
        <w:rPr>
          <w:rFonts w:cs="B Lotus" w:hint="cs"/>
          <w:b/>
          <w:bCs/>
          <w:sz w:val="28"/>
          <w:szCs w:val="28"/>
          <w:rtl/>
          <w:lang w:bidi="fa-IR"/>
        </w:rPr>
        <w:t xml:space="preserve">قوانین بودجه سنواتی </w:t>
      </w:r>
      <w:r>
        <w:rPr>
          <w:rFonts w:cs="B Lotus" w:hint="cs"/>
          <w:b/>
          <w:bCs/>
          <w:sz w:val="28"/>
          <w:szCs w:val="28"/>
          <w:rtl/>
          <w:lang w:bidi="fa-IR"/>
        </w:rPr>
        <w:t xml:space="preserve">تأمین می شود. </w:t>
      </w:r>
    </w:p>
    <w:sectPr w:rsidR="00D43104" w:rsidRPr="002A3A11" w:rsidSect="00D8448A">
      <w:footerReference w:type="default" r:id="rId7"/>
      <w:pgSz w:w="12240" w:h="15840"/>
      <w:pgMar w:top="1134" w:right="1021" w:bottom="28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143" w:rsidRDefault="007A0143" w:rsidP="006365D1">
      <w:pPr>
        <w:spacing w:after="0" w:line="240" w:lineRule="auto"/>
      </w:pPr>
      <w:r>
        <w:separator/>
      </w:r>
    </w:p>
  </w:endnote>
  <w:endnote w:type="continuationSeparator" w:id="0">
    <w:p w:rsidR="007A0143" w:rsidRDefault="007A0143" w:rsidP="00636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D1" w:rsidRPr="006365D1" w:rsidRDefault="006365D1" w:rsidP="00467A02">
    <w:pPr>
      <w:pStyle w:val="Footer"/>
      <w:rPr>
        <w:sz w:val="26"/>
        <w:szCs w:val="26"/>
      </w:rPr>
    </w:pPr>
  </w:p>
  <w:p w:rsidR="006365D1" w:rsidRDefault="00636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143" w:rsidRDefault="007A0143" w:rsidP="006365D1">
      <w:pPr>
        <w:spacing w:after="0" w:line="240" w:lineRule="auto"/>
      </w:pPr>
      <w:r>
        <w:separator/>
      </w:r>
    </w:p>
  </w:footnote>
  <w:footnote w:type="continuationSeparator" w:id="0">
    <w:p w:rsidR="007A0143" w:rsidRDefault="007A0143" w:rsidP="006365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1F440C"/>
    <w:rsid w:val="0000085F"/>
    <w:rsid w:val="00002475"/>
    <w:rsid w:val="00037C9D"/>
    <w:rsid w:val="000733BB"/>
    <w:rsid w:val="00093A94"/>
    <w:rsid w:val="00182E72"/>
    <w:rsid w:val="001C3EAD"/>
    <w:rsid w:val="001D5278"/>
    <w:rsid w:val="001F440C"/>
    <w:rsid w:val="00213328"/>
    <w:rsid w:val="002A3A11"/>
    <w:rsid w:val="002D79D9"/>
    <w:rsid w:val="0036282A"/>
    <w:rsid w:val="003731B1"/>
    <w:rsid w:val="0042185F"/>
    <w:rsid w:val="0044595A"/>
    <w:rsid w:val="00467A02"/>
    <w:rsid w:val="004E6E9B"/>
    <w:rsid w:val="0051476A"/>
    <w:rsid w:val="005462F9"/>
    <w:rsid w:val="005531CC"/>
    <w:rsid w:val="005F002D"/>
    <w:rsid w:val="006332AC"/>
    <w:rsid w:val="006365D1"/>
    <w:rsid w:val="006C6BB7"/>
    <w:rsid w:val="006E1D15"/>
    <w:rsid w:val="007026E4"/>
    <w:rsid w:val="007A0143"/>
    <w:rsid w:val="007B5BAB"/>
    <w:rsid w:val="007C7B29"/>
    <w:rsid w:val="008840EF"/>
    <w:rsid w:val="008F173E"/>
    <w:rsid w:val="00901055"/>
    <w:rsid w:val="00937A0A"/>
    <w:rsid w:val="00950B3C"/>
    <w:rsid w:val="00976CDC"/>
    <w:rsid w:val="00986592"/>
    <w:rsid w:val="00986B94"/>
    <w:rsid w:val="009D23C8"/>
    <w:rsid w:val="009F37CD"/>
    <w:rsid w:val="00A01323"/>
    <w:rsid w:val="00A3002A"/>
    <w:rsid w:val="00A45FF1"/>
    <w:rsid w:val="00AD237B"/>
    <w:rsid w:val="00AE0CDD"/>
    <w:rsid w:val="00B27DB7"/>
    <w:rsid w:val="00B70A58"/>
    <w:rsid w:val="00B86608"/>
    <w:rsid w:val="00C02C49"/>
    <w:rsid w:val="00C57427"/>
    <w:rsid w:val="00C9082E"/>
    <w:rsid w:val="00CB5D34"/>
    <w:rsid w:val="00CE0B8C"/>
    <w:rsid w:val="00D073F0"/>
    <w:rsid w:val="00D34060"/>
    <w:rsid w:val="00D379A6"/>
    <w:rsid w:val="00D43104"/>
    <w:rsid w:val="00D8448A"/>
    <w:rsid w:val="00D845AA"/>
    <w:rsid w:val="00DB3306"/>
    <w:rsid w:val="00E20503"/>
    <w:rsid w:val="00E868B1"/>
    <w:rsid w:val="00EA0931"/>
    <w:rsid w:val="00F0139D"/>
    <w:rsid w:val="00F449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92"/>
  </w:style>
  <w:style w:type="paragraph" w:styleId="Heading1">
    <w:name w:val="heading 1"/>
    <w:basedOn w:val="Normal"/>
    <w:next w:val="Normal"/>
    <w:link w:val="Heading1Char"/>
    <w:uiPriority w:val="9"/>
    <w:qFormat/>
    <w:rsid w:val="00986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59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86592"/>
    <w:pPr>
      <w:outlineLvl w:val="9"/>
    </w:pPr>
  </w:style>
  <w:style w:type="paragraph" w:styleId="Header">
    <w:name w:val="header"/>
    <w:basedOn w:val="Normal"/>
    <w:link w:val="HeaderChar"/>
    <w:uiPriority w:val="99"/>
    <w:semiHidden/>
    <w:unhideWhenUsed/>
    <w:rsid w:val="006365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5D1"/>
  </w:style>
  <w:style w:type="paragraph" w:styleId="Footer">
    <w:name w:val="footer"/>
    <w:basedOn w:val="Normal"/>
    <w:link w:val="FooterChar"/>
    <w:uiPriority w:val="99"/>
    <w:unhideWhenUsed/>
    <w:rsid w:val="00636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5D1"/>
  </w:style>
  <w:style w:type="paragraph" w:styleId="BalloonText">
    <w:name w:val="Balloon Text"/>
    <w:basedOn w:val="Normal"/>
    <w:link w:val="BalloonTextChar"/>
    <w:uiPriority w:val="99"/>
    <w:semiHidden/>
    <w:unhideWhenUsed/>
    <w:rsid w:val="00467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daftar-heyatraeise</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dc:creator>
  <cp:keywords/>
  <dc:description/>
  <cp:lastModifiedBy>kamran</cp:lastModifiedBy>
  <cp:revision>6</cp:revision>
  <cp:lastPrinted>2018-03-03T08:14:00Z</cp:lastPrinted>
  <dcterms:created xsi:type="dcterms:W3CDTF">2018-03-03T06:49:00Z</dcterms:created>
  <dcterms:modified xsi:type="dcterms:W3CDTF">2018-03-04T13:15:00Z</dcterms:modified>
</cp:coreProperties>
</file>