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8E1B" w14:textId="77777777" w:rsidR="0070631A" w:rsidRPr="00235171" w:rsidRDefault="00610AC4" w:rsidP="0070631A">
      <w:pPr>
        <w:rPr>
          <w:rtl/>
          <w:lang w:bidi="fa-IR"/>
        </w:rPr>
      </w:pPr>
      <w:r w:rsidRPr="00235171">
        <w:rPr>
          <w:rtl/>
          <w:lang w:bidi="fa-IR"/>
        </w:rPr>
        <w:t>شماره 56348/32</w:t>
      </w:r>
    </w:p>
    <w:p w14:paraId="2B685210" w14:textId="77777777" w:rsidR="00610AC4" w:rsidRPr="00235171" w:rsidRDefault="00610AC4" w:rsidP="0070631A">
      <w:pPr>
        <w:rPr>
          <w:lang w:bidi="fa-IR"/>
        </w:rPr>
      </w:pPr>
      <w:r w:rsidRPr="00235171">
        <w:rPr>
          <w:rtl/>
          <w:lang w:bidi="fa-IR"/>
        </w:rPr>
        <w:t>۱۳۸۸/۱۱/۴</w:t>
      </w:r>
    </w:p>
    <w:p w14:paraId="5C2108C0" w14:textId="77777777" w:rsidR="00610AC4" w:rsidRPr="00235171" w:rsidRDefault="00610AC4" w:rsidP="00610AC4">
      <w:pPr>
        <w:pStyle w:val="Title"/>
        <w:rPr>
          <w:sz w:val="68"/>
          <w:szCs w:val="68"/>
          <w:lang w:bidi="fa-IR"/>
        </w:rPr>
      </w:pPr>
      <w:r w:rsidRPr="00235171">
        <w:rPr>
          <w:sz w:val="68"/>
          <w:szCs w:val="68"/>
          <w:rtl/>
          <w:lang w:bidi="fa-IR"/>
        </w:rPr>
        <w:t xml:space="preserve">قانون انتشار و دسترسی آزاد به اطلاعات </w:t>
      </w:r>
    </w:p>
    <w:p w14:paraId="7A599EE3" w14:textId="77777777" w:rsidR="00610AC4" w:rsidRPr="00235171" w:rsidRDefault="0070631A" w:rsidP="00610AC4">
      <w:pPr>
        <w:rPr>
          <w:lang w:bidi="fa-IR"/>
        </w:rPr>
      </w:pPr>
      <w:r w:rsidRPr="00235171">
        <w:rPr>
          <w:rtl/>
          <w:lang w:bidi="fa-IR"/>
        </w:rPr>
        <w:t xml:space="preserve"> </w:t>
      </w:r>
    </w:p>
    <w:p w14:paraId="5B31754E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جناب آقای دکتر محمود احمدی نژاد</w:t>
      </w:r>
    </w:p>
    <w:p w14:paraId="136E2182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ریاست محترم جمهوری اسلامی ایران</w:t>
      </w:r>
    </w:p>
    <w:p w14:paraId="0308287C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عطف به نامه شماره 28489/29411 مورخ 10/5/1384 در اجراء اصل یکصد و بیست و سوم (123) قانون اساسی جمهوری اسلامی ایران قانون انتشار و دسترسی آزاد به اطلاعات مصوب جلسه علنی مورخ 6/11/1387 مجلس که با عنوان لایحه آزادی اطلاعات به مجلس شورای اسلامی تقدیم گردیده بود و مطابق اصل یکصد و دوازدهم (112) قانون اساسی جمهوری اسلامی ایران به مجمع محترم تشخیص مصلحت نظام ارسال گردیده بود با تأیید آن مجمع به پیوست ابلاغ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گردد.</w:t>
      </w:r>
    </w:p>
    <w:p w14:paraId="6B05CF9F" w14:textId="77777777" w:rsidR="00610AC4" w:rsidRPr="00235171" w:rsidRDefault="00610AC4" w:rsidP="00610AC4">
      <w:pPr>
        <w:rPr>
          <w:lang w:bidi="fa-IR"/>
        </w:rPr>
      </w:pPr>
    </w:p>
    <w:p w14:paraId="58FAF7E8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رئیس مجلس شورای اسلامی ـ علی لاریجانی</w:t>
      </w:r>
    </w:p>
    <w:p w14:paraId="2F05547A" w14:textId="77777777" w:rsidR="00610AC4" w:rsidRPr="00235171" w:rsidRDefault="00610AC4" w:rsidP="00610AC4">
      <w:pPr>
        <w:rPr>
          <w:lang w:bidi="fa-IR"/>
        </w:rPr>
      </w:pPr>
    </w:p>
    <w:p w14:paraId="7A8693F3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شماره 217119</w:t>
      </w:r>
      <w:r w:rsidR="0070631A" w:rsidRPr="00235171">
        <w:rPr>
          <w:rtl/>
          <w:lang w:bidi="fa-IR"/>
        </w:rPr>
        <w:t xml:space="preserve">       </w:t>
      </w:r>
      <w:r w:rsidRPr="00235171">
        <w:rPr>
          <w:rtl/>
          <w:lang w:bidi="fa-IR"/>
        </w:rPr>
        <w:t>11/11/1388</w:t>
      </w:r>
    </w:p>
    <w:p w14:paraId="17E6C3FF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وزارت فرهنگ و ارشاد اسلامی</w:t>
      </w:r>
    </w:p>
    <w:p w14:paraId="0AF9C4B6" w14:textId="77777777" w:rsidR="00610AC4" w:rsidRPr="00235171" w:rsidRDefault="0070631A" w:rsidP="00610AC4">
      <w:pPr>
        <w:rPr>
          <w:lang w:bidi="fa-IR"/>
        </w:rPr>
      </w:pPr>
      <w:r w:rsidRPr="00235171">
        <w:rPr>
          <w:rtl/>
          <w:lang w:bidi="fa-IR"/>
        </w:rPr>
        <w:t xml:space="preserve"> </w:t>
      </w:r>
      <w:r w:rsidR="00610AC4" w:rsidRPr="00235171">
        <w:rPr>
          <w:rtl/>
          <w:lang w:bidi="fa-IR"/>
        </w:rPr>
        <w:t>قانون انتشار و دسترسی آزاد به اطلاعات که در جلسه علنی روز یکشنبه مورخ ششم بهمن ماه یکهزار و سیصد و هشتاد و هفت مجلس شورای اسلامی تصویب و در تاریخ 31/5/1388 از سوی مجمع تشخیص مصلحت نظام با الحاق یک تبصره ذیل ماده (10)، موافق با مصلحت نظام تشخیص داده شده و طی نامه شماره 56348/32 مورخ 4/11/1388 مجلس شورای اسلامی واصل گردیده است، به پیوست جهت اجراء ابلاغ</w:t>
      </w:r>
      <w:r w:rsidRPr="00235171">
        <w:rPr>
          <w:rtl/>
          <w:lang w:bidi="fa-IR"/>
        </w:rPr>
        <w:t xml:space="preserve"> می‌</w:t>
      </w:r>
      <w:r w:rsidR="00610AC4" w:rsidRPr="00235171">
        <w:rPr>
          <w:rtl/>
          <w:lang w:bidi="fa-IR"/>
        </w:rPr>
        <w:t>گردد.</w:t>
      </w:r>
    </w:p>
    <w:p w14:paraId="2AFC4100" w14:textId="77777777" w:rsidR="00610AC4" w:rsidRPr="00235171" w:rsidRDefault="00610AC4" w:rsidP="00610AC4">
      <w:pPr>
        <w:rPr>
          <w:lang w:bidi="fa-IR"/>
        </w:rPr>
      </w:pPr>
    </w:p>
    <w:p w14:paraId="2A567066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رئیس جمهور ـ محمود احمدی نژاد</w:t>
      </w:r>
    </w:p>
    <w:p w14:paraId="5122B2E6" w14:textId="77777777" w:rsidR="00610AC4" w:rsidRPr="00235171" w:rsidRDefault="00610AC4">
      <w:pPr>
        <w:bidi w:val="0"/>
        <w:jc w:val="left"/>
        <w:rPr>
          <w:lang w:bidi="fa-IR"/>
        </w:rPr>
      </w:pPr>
      <w:r w:rsidRPr="00235171">
        <w:rPr>
          <w:rtl/>
          <w:lang w:bidi="fa-IR"/>
        </w:rPr>
        <w:br w:type="page"/>
      </w:r>
    </w:p>
    <w:p w14:paraId="3B360416" w14:textId="65B0BA1B" w:rsidR="00610AC4" w:rsidRPr="00235171" w:rsidRDefault="00610AC4" w:rsidP="00970B9B">
      <w:pPr>
        <w:pStyle w:val="Title"/>
        <w:jc w:val="center"/>
        <w:rPr>
          <w:sz w:val="68"/>
          <w:szCs w:val="68"/>
          <w:lang w:bidi="fa-IR"/>
        </w:rPr>
      </w:pPr>
      <w:r w:rsidRPr="00235171">
        <w:rPr>
          <w:sz w:val="68"/>
          <w:szCs w:val="68"/>
          <w:rtl/>
          <w:lang w:bidi="fa-IR"/>
        </w:rPr>
        <w:lastRenderedPageBreak/>
        <w:t>قانون انتشار و دسترسی آزاد به اطلاعات</w:t>
      </w:r>
    </w:p>
    <w:p w14:paraId="2F137B7E" w14:textId="77777777" w:rsidR="00610AC4" w:rsidRPr="00235171" w:rsidRDefault="00610AC4" w:rsidP="00610AC4">
      <w:pPr>
        <w:pStyle w:val="Heading1"/>
        <w:rPr>
          <w:lang w:bidi="fa-IR"/>
        </w:rPr>
      </w:pPr>
      <w:r w:rsidRPr="00235171">
        <w:rPr>
          <w:rtl/>
          <w:lang w:bidi="fa-IR"/>
        </w:rPr>
        <w:t>فصل اول ـ تعاریف و کلیات</w:t>
      </w:r>
    </w:p>
    <w:p w14:paraId="19756419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اول ـ تعاریف:</w:t>
      </w:r>
    </w:p>
    <w:p w14:paraId="478DC5F5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ماده1ـ</w:t>
      </w:r>
      <w:r w:rsidRPr="00235171">
        <w:rPr>
          <w:rtl/>
          <w:lang w:bidi="fa-IR"/>
        </w:rPr>
        <w:t xml:space="preserve"> در این قانون اصطلاحات زیر در معانی مشروح مربوط به کار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رود:</w:t>
      </w:r>
    </w:p>
    <w:p w14:paraId="24F02EA8" w14:textId="77777777" w:rsidR="00610AC4" w:rsidRPr="00235171" w:rsidRDefault="00610AC4" w:rsidP="00DB1EB8">
      <w:pPr>
        <w:pStyle w:val="ListParagraph"/>
        <w:numPr>
          <w:ilvl w:val="0"/>
          <w:numId w:val="4"/>
        </w:numPr>
        <w:rPr>
          <w:lang w:bidi="fa-IR"/>
        </w:rPr>
      </w:pPr>
      <w:r w:rsidRPr="00235171">
        <w:rPr>
          <w:rtl/>
          <w:lang w:bidi="fa-IR"/>
        </w:rPr>
        <w:t xml:space="preserve">الف ـ </w:t>
      </w:r>
      <w:r w:rsidRPr="00235171">
        <w:rPr>
          <w:b/>
          <w:bCs/>
          <w:rtl/>
          <w:lang w:bidi="fa-IR"/>
        </w:rPr>
        <w:t>اطلاعات</w:t>
      </w:r>
      <w:r w:rsidRPr="00235171">
        <w:rPr>
          <w:rtl/>
          <w:lang w:bidi="fa-IR"/>
        </w:rPr>
        <w:t xml:space="preserve">: هر نوع داده که در اسناد مندرج باشد یا به صورت </w:t>
      </w:r>
      <w:r w:rsidR="0070631A" w:rsidRPr="00235171">
        <w:rPr>
          <w:rtl/>
          <w:lang w:bidi="fa-IR"/>
        </w:rPr>
        <w:t>نرم‌افزار</w:t>
      </w:r>
      <w:r w:rsidRPr="00235171">
        <w:rPr>
          <w:rtl/>
          <w:lang w:bidi="fa-IR"/>
        </w:rPr>
        <w:t>ی ذخیره گردیده و یا با هر وسیله دیگری ضبط شده باشد.</w:t>
      </w:r>
    </w:p>
    <w:p w14:paraId="2D3AB707" w14:textId="77777777" w:rsidR="00610AC4" w:rsidRPr="00235171" w:rsidRDefault="00610AC4" w:rsidP="00DB1EB8">
      <w:pPr>
        <w:pStyle w:val="ListParagraph"/>
        <w:numPr>
          <w:ilvl w:val="0"/>
          <w:numId w:val="4"/>
        </w:numPr>
        <w:rPr>
          <w:lang w:bidi="fa-IR"/>
        </w:rPr>
      </w:pPr>
      <w:r w:rsidRPr="00235171">
        <w:rPr>
          <w:rtl/>
          <w:lang w:bidi="fa-IR"/>
        </w:rPr>
        <w:t xml:space="preserve">ب ـ </w:t>
      </w:r>
      <w:r w:rsidRPr="00235171">
        <w:rPr>
          <w:b/>
          <w:bCs/>
          <w:rtl/>
          <w:lang w:bidi="fa-IR"/>
        </w:rPr>
        <w:t>اطلاعات شخصی</w:t>
      </w:r>
      <w:r w:rsidRPr="00235171">
        <w:rPr>
          <w:rtl/>
          <w:lang w:bidi="fa-IR"/>
        </w:rPr>
        <w:t>: اطلاعات فردی نظیر نام و نام خانوادگی، نشانی</w:t>
      </w:r>
      <w:r w:rsidR="0070631A" w:rsidRPr="00235171">
        <w:rPr>
          <w:rtl/>
          <w:lang w:bidi="fa-IR"/>
        </w:rPr>
        <w:t>‌</w:t>
      </w:r>
      <w:r w:rsidRPr="00235171">
        <w:rPr>
          <w:rtl/>
          <w:lang w:bidi="fa-IR"/>
        </w:rPr>
        <w:t>های محل سکونت و محل کار، وضعیت زندگی خانوادگی، عادت</w:t>
      </w:r>
      <w:r w:rsidR="0070631A" w:rsidRPr="00235171">
        <w:rPr>
          <w:rtl/>
          <w:lang w:bidi="fa-IR"/>
        </w:rPr>
        <w:t>‌</w:t>
      </w:r>
      <w:r w:rsidRPr="00235171">
        <w:rPr>
          <w:rtl/>
          <w:lang w:bidi="fa-IR"/>
        </w:rPr>
        <w:t>های فردی، ناراحتی</w:t>
      </w:r>
      <w:r w:rsidR="0070631A" w:rsidRPr="00235171">
        <w:rPr>
          <w:rtl/>
          <w:lang w:bidi="fa-IR"/>
        </w:rPr>
        <w:t>‌</w:t>
      </w:r>
      <w:r w:rsidRPr="00235171">
        <w:rPr>
          <w:rtl/>
          <w:lang w:bidi="fa-IR"/>
        </w:rPr>
        <w:t>های جسمی، شماره حساب بانکی و رمز عبور است.</w:t>
      </w:r>
    </w:p>
    <w:p w14:paraId="408C52C5" w14:textId="77777777" w:rsidR="00610AC4" w:rsidRPr="00235171" w:rsidRDefault="00610AC4" w:rsidP="0070631A">
      <w:pPr>
        <w:pStyle w:val="ListParagraph"/>
        <w:numPr>
          <w:ilvl w:val="0"/>
          <w:numId w:val="4"/>
        </w:numPr>
        <w:rPr>
          <w:lang w:bidi="fa-IR"/>
        </w:rPr>
      </w:pPr>
      <w:r w:rsidRPr="00235171">
        <w:rPr>
          <w:rtl/>
          <w:lang w:bidi="fa-IR"/>
        </w:rPr>
        <w:t xml:space="preserve">ج ـ </w:t>
      </w:r>
      <w:r w:rsidRPr="00235171">
        <w:rPr>
          <w:b/>
          <w:bCs/>
          <w:rtl/>
          <w:lang w:bidi="fa-IR"/>
        </w:rPr>
        <w:t>اطلاعات عمومی</w:t>
      </w:r>
      <w:r w:rsidRPr="00235171">
        <w:rPr>
          <w:rtl/>
          <w:lang w:bidi="fa-IR"/>
        </w:rPr>
        <w:t xml:space="preserve">: اطلاعات غیرشخصی نظیر ضوابط و </w:t>
      </w:r>
      <w:r w:rsidR="0070631A" w:rsidRPr="00235171">
        <w:rPr>
          <w:rtl/>
          <w:lang w:bidi="fa-IR"/>
        </w:rPr>
        <w:t>آیین‌نامه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ها، آمار و ارقام ملی و رسمی، اسناد و مکاتبات اداری که از مصادیق مستثنیات فصل چهارم این قانون نباشد.</w:t>
      </w:r>
    </w:p>
    <w:p w14:paraId="6250377D" w14:textId="77777777" w:rsidR="00610AC4" w:rsidRPr="00235171" w:rsidRDefault="00610AC4" w:rsidP="00DB1EB8">
      <w:pPr>
        <w:pStyle w:val="ListParagraph"/>
        <w:numPr>
          <w:ilvl w:val="0"/>
          <w:numId w:val="4"/>
        </w:numPr>
        <w:rPr>
          <w:lang w:bidi="fa-IR"/>
        </w:rPr>
      </w:pPr>
      <w:r w:rsidRPr="00235171">
        <w:rPr>
          <w:rtl/>
          <w:lang w:bidi="fa-IR"/>
        </w:rPr>
        <w:t xml:space="preserve">د ـ </w:t>
      </w:r>
      <w:r w:rsidRPr="00235171">
        <w:rPr>
          <w:b/>
          <w:bCs/>
          <w:rtl/>
          <w:lang w:bidi="fa-IR"/>
        </w:rPr>
        <w:t>مؤسسات عمومی</w:t>
      </w:r>
      <w:r w:rsidRPr="00235171">
        <w:rPr>
          <w:rtl/>
          <w:lang w:bidi="fa-IR"/>
        </w:rPr>
        <w:t>: سازمان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 و نهادهای وابسته به حکومت به معنای عام کلمه شامل تمام ارکان و اجزاء آن که در مجموعه قوانین جمهوری اسلامی ایران آمده است.</w:t>
      </w:r>
    </w:p>
    <w:p w14:paraId="3A6DB424" w14:textId="77777777" w:rsidR="00610AC4" w:rsidRPr="00235171" w:rsidRDefault="00610AC4" w:rsidP="00DB1EB8">
      <w:pPr>
        <w:pStyle w:val="ListParagraph"/>
        <w:numPr>
          <w:ilvl w:val="0"/>
          <w:numId w:val="4"/>
        </w:numPr>
        <w:rPr>
          <w:lang w:bidi="fa-IR"/>
        </w:rPr>
      </w:pPr>
      <w:r w:rsidRPr="00235171">
        <w:rPr>
          <w:rtl/>
          <w:lang w:bidi="fa-IR"/>
        </w:rPr>
        <w:t xml:space="preserve">هـ ـ </w:t>
      </w:r>
      <w:r w:rsidRPr="00235171">
        <w:rPr>
          <w:b/>
          <w:bCs/>
          <w:rtl/>
          <w:lang w:bidi="fa-IR"/>
        </w:rPr>
        <w:t>مؤسسات خصوصی</w:t>
      </w:r>
      <w:r w:rsidRPr="00235171">
        <w:rPr>
          <w:rtl/>
          <w:lang w:bidi="fa-IR"/>
        </w:rPr>
        <w:t>: از نظر این قانون، مؤسسه خصوصی شامل هر مؤسسه انتفاعی و غیرانتفاعی به استثناء مؤسسات عمومی است.</w:t>
      </w:r>
    </w:p>
    <w:p w14:paraId="1DA49AFA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دوم ـ آزادی اطلاعات:</w:t>
      </w:r>
    </w:p>
    <w:p w14:paraId="4EDA30C0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ماده2ـ</w:t>
      </w:r>
      <w:r w:rsidRPr="00235171">
        <w:rPr>
          <w:rtl/>
          <w:lang w:bidi="fa-IR"/>
        </w:rPr>
        <w:t xml:space="preserve"> هر شخص ایرانی حق دسترسی به اطلاعات عمومی را دارد، مگر آن که قانون منع کرده باشد. استفاده از اطلاعات عمومی یا انتشار آنها تابع قوانین و مقررات مربوط خواهد</w:t>
      </w:r>
      <w:r w:rsidR="0070631A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بود.</w:t>
      </w:r>
    </w:p>
    <w:p w14:paraId="238D1DFA" w14:textId="77777777" w:rsidR="00610AC4" w:rsidRPr="00235171" w:rsidRDefault="00610AC4" w:rsidP="0070631A">
      <w:pPr>
        <w:rPr>
          <w:lang w:bidi="fa-IR"/>
        </w:rPr>
      </w:pPr>
      <w:r w:rsidRPr="00235171">
        <w:rPr>
          <w:b/>
          <w:bCs/>
          <w:rtl/>
          <w:lang w:bidi="fa-IR"/>
        </w:rPr>
        <w:t>ماده3ـ</w:t>
      </w:r>
      <w:r w:rsidRPr="00235171">
        <w:rPr>
          <w:rtl/>
          <w:lang w:bidi="fa-IR"/>
        </w:rPr>
        <w:t xml:space="preserve"> هر شخصی حق دارد از انتشار یا پخش اطلاعاتی که به وسیله او تهیه شده ولی در جریان آماده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سازی آن برای انتشار تغییر</w:t>
      </w:r>
      <w:r w:rsidR="0070631A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یافته است جلوگیری کند، مشروط به آن که اطلاعات مزبور به سفارش دیگری تهیه نشده باشد که در این صورت تابع قرارداد بین آنها خواهد بود.</w:t>
      </w:r>
    </w:p>
    <w:p w14:paraId="77C3CCB2" w14:textId="77777777" w:rsidR="00610AC4" w:rsidRPr="00235171" w:rsidRDefault="00610AC4" w:rsidP="0070631A">
      <w:pPr>
        <w:rPr>
          <w:lang w:bidi="fa-IR"/>
        </w:rPr>
      </w:pPr>
      <w:r w:rsidRPr="00235171">
        <w:rPr>
          <w:b/>
          <w:bCs/>
          <w:rtl/>
          <w:lang w:bidi="fa-IR"/>
        </w:rPr>
        <w:t>ماده4ـ</w:t>
      </w:r>
      <w:r w:rsidRPr="00235171">
        <w:rPr>
          <w:rtl/>
          <w:lang w:bidi="fa-IR"/>
        </w:rPr>
        <w:t xml:space="preserve"> اجبار تهیه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کنندگان و اشاعه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دهندگان اطلاعات به افشاء منابع اطلاعات خود ممنوع است مگر به حکم مقام صالح قضائی و البته این امر نافی مسؤولیت تهیه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کنندگان و اشاعه</w:t>
      </w:r>
      <w:r w:rsidR="0070631A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دهندگان اطلاعات</w:t>
      </w:r>
      <w:r w:rsidR="0070631A" w:rsidRPr="00235171">
        <w:rPr>
          <w:rtl/>
          <w:lang w:bidi="fa-IR"/>
        </w:rPr>
        <w:t xml:space="preserve"> نمی‌</w:t>
      </w:r>
      <w:r w:rsidRPr="00235171">
        <w:rPr>
          <w:rtl/>
          <w:lang w:bidi="fa-IR"/>
        </w:rPr>
        <w:t>باشد.</w:t>
      </w:r>
    </w:p>
    <w:p w14:paraId="2D90B071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سوم ـ حق دسترسی به اطلاعات:</w:t>
      </w:r>
    </w:p>
    <w:p w14:paraId="22CDA88F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ماده5</w:t>
      </w:r>
      <w:r w:rsidRPr="00235171">
        <w:rPr>
          <w:rtl/>
          <w:lang w:bidi="fa-IR"/>
        </w:rPr>
        <w:t xml:space="preserve"> ـ مؤسسات عمومی مکلفند اطلاعات موضوع این قانون را در حداقل زمان ممکن و بدون تبعیض در دسترسی مردم قرار دهند.</w:t>
      </w:r>
    </w:p>
    <w:p w14:paraId="46C830B1" w14:textId="77777777" w:rsidR="00610AC4" w:rsidRPr="00235171" w:rsidRDefault="00610AC4" w:rsidP="008B4F45">
      <w:pPr>
        <w:ind w:firstLine="720"/>
        <w:rPr>
          <w:lang w:bidi="fa-IR"/>
        </w:rPr>
      </w:pPr>
      <w:r w:rsidRPr="00235171">
        <w:rPr>
          <w:rtl/>
          <w:lang w:bidi="fa-IR"/>
        </w:rPr>
        <w:t>تبصره ـ اطلاعاتی که متضمن حق و تکلیف برای مردم است باید علاوه بر موارد قانونی موجود از طریق انتشار و اعلان عمومی و رسانه</w:t>
      </w:r>
      <w:r w:rsidR="00EA7FE6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همگانی به آگاهی مردم برسد.</w:t>
      </w:r>
    </w:p>
    <w:p w14:paraId="0900DFBB" w14:textId="77777777" w:rsidR="00610AC4" w:rsidRPr="00235171" w:rsidRDefault="00610AC4" w:rsidP="00DB1EB8">
      <w:pPr>
        <w:pStyle w:val="Heading1"/>
        <w:rPr>
          <w:lang w:bidi="fa-IR"/>
        </w:rPr>
      </w:pPr>
      <w:r w:rsidRPr="00235171">
        <w:rPr>
          <w:rtl/>
          <w:lang w:bidi="fa-IR"/>
        </w:rPr>
        <w:lastRenderedPageBreak/>
        <w:t>فصل دوم ـ آیین دسترسی به اطلاعات</w:t>
      </w:r>
    </w:p>
    <w:p w14:paraId="0193ABDB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اول ـ درخواست دسترسی به اطلاعات و مهلت پاسخگویی به آن</w:t>
      </w:r>
    </w:p>
    <w:p w14:paraId="19349666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ماده6</w:t>
      </w:r>
      <w:r w:rsidRPr="00235171">
        <w:rPr>
          <w:rtl/>
          <w:lang w:bidi="fa-IR"/>
        </w:rPr>
        <w:t xml:space="preserve"> ـ درخواست دسترسی به اطلاعات شخصی تنها از اشخاص حقیقی که اطلاعات به آنها مربوط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گردد یا نماینده قانونی آنان پذیرفته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شود.</w:t>
      </w:r>
    </w:p>
    <w:p w14:paraId="117A967C" w14:textId="3B78BEB4" w:rsidR="00610AC4" w:rsidRPr="00235171" w:rsidRDefault="00610AC4" w:rsidP="0088009E">
      <w:pPr>
        <w:rPr>
          <w:lang w:bidi="fa-IR"/>
        </w:rPr>
      </w:pPr>
      <w:r w:rsidRPr="00235171">
        <w:rPr>
          <w:b/>
          <w:bCs/>
          <w:rtl/>
          <w:lang w:bidi="fa-IR"/>
        </w:rPr>
        <w:t>ماده7ـ</w:t>
      </w:r>
      <w:r w:rsidRPr="00235171">
        <w:rPr>
          <w:rtl/>
          <w:lang w:bidi="fa-IR"/>
        </w:rPr>
        <w:t xml:space="preserve"> مؤسسه عمومی</w:t>
      </w:r>
      <w:r w:rsidR="0070631A" w:rsidRPr="00235171">
        <w:rPr>
          <w:rtl/>
          <w:lang w:bidi="fa-IR"/>
        </w:rPr>
        <w:t xml:space="preserve"> نمی‌</w:t>
      </w:r>
      <w:r w:rsidRPr="00235171">
        <w:rPr>
          <w:rtl/>
          <w:lang w:bidi="fa-IR"/>
        </w:rPr>
        <w:t>تواند از متقاضی دسترسی به اطلاعات هیچ</w:t>
      </w:r>
      <w:r w:rsidR="0088009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گونه دلیل یا توجیهی جهت تقاضایش مطالبه کند.</w:t>
      </w:r>
    </w:p>
    <w:p w14:paraId="26EBC058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ماده8</w:t>
      </w:r>
      <w:r w:rsidRPr="00235171">
        <w:rPr>
          <w:rtl/>
          <w:lang w:bidi="fa-IR"/>
        </w:rPr>
        <w:t xml:space="preserve"> ـ </w:t>
      </w:r>
      <w:r w:rsidRPr="00235171">
        <w:rPr>
          <w:u w:val="single"/>
          <w:rtl/>
          <w:lang w:bidi="fa-IR"/>
        </w:rPr>
        <w:t>مؤسسه عمومی</w:t>
      </w:r>
      <w:r w:rsidRPr="00235171">
        <w:rPr>
          <w:rtl/>
          <w:lang w:bidi="fa-IR"/>
        </w:rPr>
        <w:t xml:space="preserve"> یا </w:t>
      </w:r>
      <w:r w:rsidRPr="00235171">
        <w:rPr>
          <w:u w:val="single"/>
          <w:rtl/>
          <w:lang w:bidi="fa-IR"/>
        </w:rPr>
        <w:t>خصوصی</w:t>
      </w:r>
      <w:r w:rsidRPr="00235171">
        <w:rPr>
          <w:rtl/>
          <w:lang w:bidi="fa-IR"/>
        </w:rPr>
        <w:t xml:space="preserve"> باید به درخواست دسترسی به اطلاعات در سریع</w:t>
      </w:r>
      <w:r w:rsidR="008B4F45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 xml:space="preserve">ترین زمان ممکن پاسخ دهد و در هر صورت </w:t>
      </w:r>
      <w:r w:rsidRPr="00235171">
        <w:rPr>
          <w:u w:val="single"/>
          <w:rtl/>
          <w:lang w:bidi="fa-IR"/>
        </w:rPr>
        <w:t>مدت زمان پاسخ</w:t>
      </w:r>
      <w:r w:rsidR="0070631A" w:rsidRPr="00235171">
        <w:rPr>
          <w:u w:val="single"/>
          <w:rtl/>
          <w:lang w:bidi="fa-IR"/>
        </w:rPr>
        <w:t xml:space="preserve"> نمی‌</w:t>
      </w:r>
      <w:r w:rsidRPr="00235171">
        <w:rPr>
          <w:u w:val="single"/>
          <w:rtl/>
          <w:lang w:bidi="fa-IR"/>
        </w:rPr>
        <w:t>تواند حداکثر بیش از ده روز از زمان دریافت درخواست باشد</w:t>
      </w:r>
      <w:r w:rsidRPr="00235171">
        <w:rPr>
          <w:rtl/>
          <w:lang w:bidi="fa-IR"/>
        </w:rPr>
        <w:t xml:space="preserve">. </w:t>
      </w:r>
      <w:r w:rsidR="0070631A" w:rsidRPr="00235171">
        <w:rPr>
          <w:rtl/>
          <w:lang w:bidi="fa-IR"/>
        </w:rPr>
        <w:t>آیین‌نامه</w:t>
      </w:r>
      <w:r w:rsidRPr="00235171">
        <w:rPr>
          <w:rtl/>
          <w:lang w:bidi="fa-IR"/>
        </w:rPr>
        <w:t xml:space="preserve"> اجرائی این ماده ظرف مدت شش ماه از تاریخ تصویب این قانون بنا به پیشنهاد کمیسیون انتشار و دسترسی آزاد به اطلاعات، به تصویب هیأت وزیران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رسد.</w:t>
      </w:r>
    </w:p>
    <w:p w14:paraId="3D3EAF05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دوم ـ نحوه پاسخ به درخواستها:</w:t>
      </w:r>
    </w:p>
    <w:p w14:paraId="28CD3A1B" w14:textId="62206058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ماده9ـ</w:t>
      </w:r>
      <w:r w:rsidRPr="00235171">
        <w:rPr>
          <w:rtl/>
          <w:lang w:bidi="fa-IR"/>
        </w:rPr>
        <w:t xml:space="preserve"> پاسخی که توسط مؤسسات خصوصی به درخواستهای دسترسی به اطلاعات داده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شود باید به صورت کتبی یا الکترونیکی باشد.</w:t>
      </w:r>
    </w:p>
    <w:p w14:paraId="643AF386" w14:textId="77777777" w:rsidR="00610AC4" w:rsidRPr="00235171" w:rsidRDefault="00610AC4" w:rsidP="00DB1EB8">
      <w:pPr>
        <w:pStyle w:val="Heading1"/>
        <w:rPr>
          <w:lang w:bidi="fa-IR"/>
        </w:rPr>
      </w:pPr>
      <w:r w:rsidRPr="00235171">
        <w:rPr>
          <w:rtl/>
          <w:lang w:bidi="fa-IR"/>
        </w:rPr>
        <w:t>فصل سوم ـ ترویج شفافیت</w:t>
      </w:r>
    </w:p>
    <w:p w14:paraId="449D5417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اول ـ تکلیف به انتشار</w:t>
      </w:r>
    </w:p>
    <w:p w14:paraId="62AFCC39" w14:textId="77777777" w:rsidR="00610AC4" w:rsidRPr="00235171" w:rsidRDefault="00610AC4" w:rsidP="00D237CE">
      <w:pPr>
        <w:rPr>
          <w:lang w:bidi="fa-IR"/>
        </w:rPr>
      </w:pPr>
      <w:r w:rsidRPr="00235171">
        <w:rPr>
          <w:b/>
          <w:bCs/>
          <w:rtl/>
          <w:lang w:bidi="fa-IR"/>
        </w:rPr>
        <w:t>ماده10ـ</w:t>
      </w:r>
      <w:r w:rsidRPr="00235171">
        <w:rPr>
          <w:rtl/>
          <w:lang w:bidi="fa-IR"/>
        </w:rPr>
        <w:t xml:space="preserve"> هر یک از مؤسسات عمومی باید </w:t>
      </w:r>
      <w:r w:rsidRPr="00235171">
        <w:rPr>
          <w:u w:val="single"/>
          <w:rtl/>
          <w:lang w:bidi="fa-IR"/>
        </w:rPr>
        <w:t>جز در مواردی که اطلاعات دارای طبقه</w:t>
      </w:r>
      <w:r w:rsidR="008B4F45" w:rsidRPr="00235171">
        <w:rPr>
          <w:rFonts w:hint="cs"/>
          <w:u w:val="single"/>
          <w:rtl/>
          <w:lang w:bidi="fa-IR"/>
        </w:rPr>
        <w:t>‌</w:t>
      </w:r>
      <w:r w:rsidRPr="00235171">
        <w:rPr>
          <w:u w:val="single"/>
          <w:rtl/>
          <w:lang w:bidi="fa-IR"/>
        </w:rPr>
        <w:t>بندی</w:t>
      </w:r>
      <w:r w:rsidR="0070631A" w:rsidRPr="00235171">
        <w:rPr>
          <w:u w:val="single"/>
          <w:rtl/>
          <w:lang w:bidi="fa-IR"/>
        </w:rPr>
        <w:t xml:space="preserve"> می‌</w:t>
      </w:r>
      <w:r w:rsidRPr="00235171">
        <w:rPr>
          <w:u w:val="single"/>
          <w:rtl/>
          <w:lang w:bidi="fa-IR"/>
        </w:rPr>
        <w:t>باشد</w:t>
      </w:r>
      <w:r w:rsidRPr="00235171">
        <w:rPr>
          <w:rtl/>
          <w:lang w:bidi="fa-IR"/>
        </w:rPr>
        <w:t>، در راستای نفع عمومی و حقوق شهروندی دست کم به طور سالانه اطلاعات عمومی شامل عملکرد و ترازنامه (بیلان) خود را با استفاده از امکانات رایانه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ای و حتی</w:t>
      </w:r>
      <w:r w:rsidR="008B4F45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الامکان در یک کتاب راهنما که از جمله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تواند شامل موارد زیر باشد منتشر سازد و در صورت درخواست شهروند با اخذ هزینه تحویل دهد:</w:t>
      </w:r>
    </w:p>
    <w:p w14:paraId="0D3A86B2" w14:textId="77777777" w:rsidR="00610AC4" w:rsidRPr="00235171" w:rsidRDefault="00610AC4" w:rsidP="00D237CE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>الف ـ اهداف، وظایف، سیاست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 و خطی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مشی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 و ساختار.</w:t>
      </w:r>
    </w:p>
    <w:p w14:paraId="194E01EE" w14:textId="77777777" w:rsidR="00610AC4" w:rsidRPr="00235171" w:rsidRDefault="00610AC4" w:rsidP="0070631A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>ب ـ روش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 و مراحل اتمام خدماتی که مستقیماً به اعضاء جامعه ارائه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دهد.</w:t>
      </w:r>
    </w:p>
    <w:p w14:paraId="60ACC1D4" w14:textId="77777777" w:rsidR="00610AC4" w:rsidRPr="00235171" w:rsidRDefault="00D237CE" w:rsidP="0070631A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>ج ـ سازو</w:t>
      </w:r>
      <w:r w:rsidR="00610AC4" w:rsidRPr="00235171">
        <w:rPr>
          <w:rtl/>
          <w:lang w:bidi="fa-IR"/>
        </w:rPr>
        <w:t>کارهای شکایت شهروندان از تصمیمات یا اقدامات آن مؤسسه.</w:t>
      </w:r>
    </w:p>
    <w:p w14:paraId="5E94CEF6" w14:textId="77777777" w:rsidR="00610AC4" w:rsidRPr="00235171" w:rsidRDefault="00610AC4" w:rsidP="0070631A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>د ـ انواع و اشکال اطلاعاتی که در آن مؤسسه نگهداری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شود و آیین دسترسی به آنها.</w:t>
      </w:r>
    </w:p>
    <w:p w14:paraId="0DD49141" w14:textId="77777777" w:rsidR="00610AC4" w:rsidRPr="00235171" w:rsidRDefault="00610AC4" w:rsidP="0070631A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>هـ ـ اختیارات و وظایف مأموران ارشد خود.</w:t>
      </w:r>
    </w:p>
    <w:p w14:paraId="2ED534F2" w14:textId="77777777" w:rsidR="00610AC4" w:rsidRPr="00235171" w:rsidRDefault="00610AC4" w:rsidP="00D237CE">
      <w:pPr>
        <w:pStyle w:val="ListParagraph"/>
        <w:numPr>
          <w:ilvl w:val="0"/>
          <w:numId w:val="5"/>
        </w:numPr>
        <w:rPr>
          <w:lang w:bidi="fa-IR"/>
        </w:rPr>
      </w:pPr>
      <w:r w:rsidRPr="00235171">
        <w:rPr>
          <w:rtl/>
          <w:lang w:bidi="fa-IR"/>
        </w:rPr>
        <w:t xml:space="preserve">و </w:t>
      </w:r>
      <w:r w:rsidR="00D237CE" w:rsidRPr="00235171">
        <w:rPr>
          <w:rtl/>
          <w:lang w:bidi="fa-IR"/>
        </w:rPr>
        <w:t>ـ تمام سازو</w:t>
      </w:r>
      <w:r w:rsidRPr="00235171">
        <w:rPr>
          <w:rtl/>
          <w:lang w:bidi="fa-IR"/>
        </w:rPr>
        <w:t>کارها یا آیین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هایی که به وسیله آنها اشخاص حقیقی و حقوقی و سازمان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غیردولتی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تواند در اجراء اختیارات آن واحد مشارکت داشته یا به نحو دیگری مؤثر واقع شوند.</w:t>
      </w:r>
    </w:p>
    <w:p w14:paraId="445CE295" w14:textId="77777777" w:rsidR="00610AC4" w:rsidRPr="00235171" w:rsidRDefault="0070631A" w:rsidP="008B4F45">
      <w:pPr>
        <w:ind w:firstLine="360"/>
        <w:rPr>
          <w:lang w:bidi="fa-IR"/>
        </w:rPr>
      </w:pPr>
      <w:r w:rsidRPr="00235171">
        <w:rPr>
          <w:rtl/>
          <w:lang w:bidi="fa-IR"/>
        </w:rPr>
        <w:t xml:space="preserve"> </w:t>
      </w:r>
      <w:r w:rsidR="00610AC4" w:rsidRPr="00235171">
        <w:rPr>
          <w:rtl/>
          <w:lang w:bidi="fa-IR"/>
        </w:rPr>
        <w:t>تبصره ـ حکم این ماده در مورد دستگاه</w:t>
      </w:r>
      <w:r w:rsidR="00D237CE" w:rsidRPr="00235171">
        <w:rPr>
          <w:rFonts w:hint="cs"/>
          <w:rtl/>
          <w:lang w:bidi="fa-IR"/>
        </w:rPr>
        <w:t>‌</w:t>
      </w:r>
      <w:r w:rsidR="00610AC4" w:rsidRPr="00235171">
        <w:rPr>
          <w:rtl/>
          <w:lang w:bidi="fa-IR"/>
        </w:rPr>
        <w:t>هایی که زیر نظر مستقیم مقام معظم رهبری است، منوط به عدم مخالفت معظم له</w:t>
      </w:r>
      <w:r w:rsidRPr="00235171">
        <w:rPr>
          <w:rtl/>
          <w:lang w:bidi="fa-IR"/>
        </w:rPr>
        <w:t xml:space="preserve"> می‌</w:t>
      </w:r>
      <w:r w:rsidR="00610AC4" w:rsidRPr="00235171">
        <w:rPr>
          <w:rtl/>
          <w:lang w:bidi="fa-IR"/>
        </w:rPr>
        <w:t>باشد.</w:t>
      </w:r>
    </w:p>
    <w:p w14:paraId="3A6D5096" w14:textId="77777777" w:rsidR="00610AC4" w:rsidRPr="00235171" w:rsidRDefault="00610AC4" w:rsidP="00D237CE">
      <w:pPr>
        <w:rPr>
          <w:lang w:bidi="fa-IR"/>
        </w:rPr>
      </w:pPr>
      <w:r w:rsidRPr="00235171">
        <w:rPr>
          <w:b/>
          <w:bCs/>
          <w:rtl/>
          <w:lang w:bidi="fa-IR"/>
        </w:rPr>
        <w:t>ماده11ـ</w:t>
      </w:r>
      <w:r w:rsidRPr="00235171">
        <w:rPr>
          <w:rtl/>
          <w:lang w:bidi="fa-IR"/>
        </w:rPr>
        <w:t xml:space="preserve"> مصوبه و تصمیمی که موجد حق یا تکلیف عمومی است قابل طبقه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بندی به عنوان اسرار دولتی</w:t>
      </w:r>
      <w:r w:rsidR="0070631A" w:rsidRPr="00235171">
        <w:rPr>
          <w:rtl/>
          <w:lang w:bidi="fa-IR"/>
        </w:rPr>
        <w:t xml:space="preserve"> نمی‌</w:t>
      </w:r>
      <w:r w:rsidRPr="00235171">
        <w:rPr>
          <w:rtl/>
          <w:lang w:bidi="fa-IR"/>
        </w:rPr>
        <w:t>باشد و انتشار آنها الزامی خواهد بود.</w:t>
      </w:r>
    </w:p>
    <w:p w14:paraId="0EB957E5" w14:textId="77777777" w:rsidR="00610AC4" w:rsidRPr="00235171" w:rsidRDefault="00610AC4" w:rsidP="00D237CE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lastRenderedPageBreak/>
        <w:t>بند دوم ـ گزارش واحد اطلاع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رسانی به کمیسیون انتشار و دسترسی آزاد به اطلاعات</w:t>
      </w:r>
    </w:p>
    <w:p w14:paraId="776DB804" w14:textId="77777777" w:rsidR="00610AC4" w:rsidRPr="00235171" w:rsidRDefault="00610AC4" w:rsidP="00D237CE">
      <w:pPr>
        <w:rPr>
          <w:lang w:bidi="fa-IR"/>
        </w:rPr>
      </w:pPr>
      <w:r w:rsidRPr="00235171">
        <w:rPr>
          <w:b/>
          <w:bCs/>
          <w:rtl/>
          <w:lang w:bidi="fa-IR"/>
        </w:rPr>
        <w:t>ماده12ـ</w:t>
      </w:r>
      <w:r w:rsidRPr="00235171">
        <w:rPr>
          <w:rtl/>
          <w:lang w:bidi="fa-IR"/>
        </w:rPr>
        <w:t xml:space="preserve"> مؤسسات عمومی موظفند از طریق واحد اطلاع</w:t>
      </w:r>
      <w:r w:rsidR="00D237CE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رسانی سالانه گزارشی درباره فعالیتهای آن مؤسسه در اجراء این قانون به کمیسیون انتشار و دسترسی آزاد به اطلاعات ارائه دهند.</w:t>
      </w:r>
    </w:p>
    <w:p w14:paraId="47396AC3" w14:textId="77777777" w:rsidR="00610AC4" w:rsidRPr="00235171" w:rsidRDefault="00610AC4" w:rsidP="00DB1EB8">
      <w:pPr>
        <w:pStyle w:val="Heading1"/>
        <w:rPr>
          <w:lang w:bidi="fa-IR"/>
        </w:rPr>
      </w:pPr>
      <w:r w:rsidRPr="00235171">
        <w:rPr>
          <w:rtl/>
          <w:lang w:bidi="fa-IR"/>
        </w:rPr>
        <w:t>فصل چهارم ـ استثنائات دسترسی به اطلاعات</w:t>
      </w:r>
    </w:p>
    <w:p w14:paraId="00C197AE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اول ـ اسرار دولتی</w:t>
      </w:r>
    </w:p>
    <w:p w14:paraId="1DE4A3B6" w14:textId="6537397D" w:rsidR="00610AC4" w:rsidRPr="00235171" w:rsidRDefault="00610AC4" w:rsidP="00955633">
      <w:pPr>
        <w:rPr>
          <w:lang w:bidi="fa-IR"/>
        </w:rPr>
      </w:pPr>
      <w:r w:rsidRPr="00235171">
        <w:rPr>
          <w:b/>
          <w:bCs/>
          <w:rtl/>
          <w:lang w:bidi="fa-IR"/>
        </w:rPr>
        <w:t>ماده13ـ</w:t>
      </w:r>
      <w:r w:rsidRPr="00235171">
        <w:rPr>
          <w:rtl/>
          <w:lang w:bidi="fa-IR"/>
        </w:rPr>
        <w:t xml:space="preserve"> در صورتی که درخواست متقاضی به اسناد و اطلاعات طبقه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بندی شده (اسرار دولتی) مربوط باشد مؤسسات عمومی باید از در اختیار قرار دادن آنها امتناع کنند. دسترسی به اطلاعات طبقه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بندی شده تابع قوانین و مقررات خاص خود خواهد بود.</w:t>
      </w:r>
    </w:p>
    <w:p w14:paraId="67694B1E" w14:textId="6B887AA0" w:rsidR="00610AC4" w:rsidRPr="00235171" w:rsidRDefault="00955633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دوم ـ حمایت از حریم خصوصی</w:t>
      </w:r>
    </w:p>
    <w:p w14:paraId="4D73A69C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ماده14ـ</w:t>
      </w:r>
      <w:r w:rsidRPr="00235171">
        <w:rPr>
          <w:rtl/>
          <w:lang w:bidi="fa-IR"/>
        </w:rPr>
        <w:t xml:space="preserve"> چنانچه اطلاعات درخواست شده مربوط به حریم خصوصی اشخاص باشد و یا در زمره اطلاعاتی باشد که با نقض احکام مربوط به حریم خصوصی تحصیل شده است، درخواست دسترسی باید رد شود.</w:t>
      </w:r>
    </w:p>
    <w:p w14:paraId="68CB959F" w14:textId="6DD53758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ماده15ـ</w:t>
      </w:r>
      <w:r w:rsidRPr="00235171">
        <w:rPr>
          <w:rtl/>
          <w:lang w:bidi="fa-IR"/>
        </w:rPr>
        <w:t xml:space="preserve"> مؤسسات مشمول این قانون در</w:t>
      </w:r>
      <w:r w:rsidR="00955633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صورتی که پذیرش درخواست متقاضی متضمن افشای غیرقانونی اطلاعات شخصی درباره یک شخص حقیقی ثالث باشد باید از در اختیار قرار دادن اطلاعات درخواست شده خودداری کنند، مگر آن که:</w:t>
      </w:r>
    </w:p>
    <w:p w14:paraId="6537E4A1" w14:textId="77777777" w:rsidR="00610AC4" w:rsidRPr="00235171" w:rsidRDefault="00610AC4" w:rsidP="0070631A">
      <w:pPr>
        <w:pStyle w:val="ListParagraph"/>
        <w:numPr>
          <w:ilvl w:val="0"/>
          <w:numId w:val="6"/>
        </w:numPr>
        <w:rPr>
          <w:lang w:bidi="fa-IR"/>
        </w:rPr>
      </w:pPr>
      <w:r w:rsidRPr="00235171">
        <w:rPr>
          <w:rtl/>
          <w:lang w:bidi="fa-IR"/>
        </w:rPr>
        <w:t>الف ـ شخص ثالث به نحو صریح و مکتوب به افشاء اطلاعات راجع به خود رضایت داده باشد.</w:t>
      </w:r>
    </w:p>
    <w:p w14:paraId="2C4AD599" w14:textId="77777777" w:rsidR="00610AC4" w:rsidRPr="00235171" w:rsidRDefault="00610AC4" w:rsidP="0070631A">
      <w:pPr>
        <w:pStyle w:val="ListParagraph"/>
        <w:numPr>
          <w:ilvl w:val="0"/>
          <w:numId w:val="6"/>
        </w:numPr>
        <w:rPr>
          <w:lang w:bidi="fa-IR"/>
        </w:rPr>
      </w:pPr>
      <w:r w:rsidRPr="00235171">
        <w:rPr>
          <w:rtl/>
          <w:lang w:bidi="fa-IR"/>
        </w:rPr>
        <w:t>ب ـ شخص متقاضی، ولی یا قیّم یا وکیل شخص ثالث، در حدود اختیارات خود باشد.</w:t>
      </w:r>
    </w:p>
    <w:p w14:paraId="4DF111A4" w14:textId="77777777" w:rsidR="00610AC4" w:rsidRPr="00235171" w:rsidRDefault="00610AC4" w:rsidP="0070631A">
      <w:pPr>
        <w:pStyle w:val="ListParagraph"/>
        <w:numPr>
          <w:ilvl w:val="0"/>
          <w:numId w:val="6"/>
        </w:numPr>
        <w:rPr>
          <w:lang w:bidi="fa-IR"/>
        </w:rPr>
      </w:pPr>
      <w:r w:rsidRPr="00235171">
        <w:rPr>
          <w:rtl/>
          <w:lang w:bidi="fa-IR"/>
        </w:rPr>
        <w:t>ج ـ متقاضی یکی از مؤسسات عمومی باشد و اطلاعات درخواست شده در چارچوب قانون مستقیماً به وظایف آن به عنوان یک مؤسسه عمومی مرتبط باشد.</w:t>
      </w:r>
    </w:p>
    <w:p w14:paraId="343EB039" w14:textId="3B70F41F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 xml:space="preserve">بند سوم ـ </w:t>
      </w:r>
      <w:r w:rsidR="00CD4C5E" w:rsidRPr="00235171">
        <w:rPr>
          <w:rtl/>
          <w:lang w:bidi="fa-IR"/>
        </w:rPr>
        <w:t>حمایت از سلامتی و اطلاعات تجاری</w:t>
      </w:r>
    </w:p>
    <w:p w14:paraId="63FB46E8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ماده16ـ</w:t>
      </w:r>
      <w:r w:rsidRPr="00235171">
        <w:rPr>
          <w:rtl/>
          <w:lang w:bidi="fa-IR"/>
        </w:rPr>
        <w:t xml:space="preserve"> در صورتی که برای مؤسسات مشمول این قانون با مستندات قانونی محرز باشد که در اختیار قرار دادن اطلاعات درخواست شده، جان یا سلامت افراد را به مخاطره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اندازد یا متضمن ورود خسارت مالی یا تجاری برای آنها باشد، باید از در اختیار قرار دادن اطلاعات امتناع کنند.</w:t>
      </w:r>
    </w:p>
    <w:p w14:paraId="39DC2812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چهارم ـ سایر موارد:</w:t>
      </w:r>
    </w:p>
    <w:p w14:paraId="4DFA02B2" w14:textId="77777777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ماده17ـ</w:t>
      </w:r>
      <w:r w:rsidRPr="00235171">
        <w:rPr>
          <w:rtl/>
          <w:lang w:bidi="fa-IR"/>
        </w:rPr>
        <w:t xml:space="preserve"> مؤسسات مشمول این قانون مکلفند در مواردی که ارائه اطلاعات درخواست شده به امور زیر لطمه وارد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نماید از دادن آنها خودداری کنند.</w:t>
      </w:r>
    </w:p>
    <w:p w14:paraId="0B463D6F" w14:textId="77777777" w:rsidR="00610AC4" w:rsidRPr="00235171" w:rsidRDefault="00610AC4" w:rsidP="0070631A">
      <w:pPr>
        <w:pStyle w:val="ListParagraph"/>
        <w:numPr>
          <w:ilvl w:val="0"/>
          <w:numId w:val="7"/>
        </w:numPr>
        <w:rPr>
          <w:lang w:bidi="fa-IR"/>
        </w:rPr>
      </w:pPr>
      <w:r w:rsidRPr="00235171">
        <w:rPr>
          <w:rtl/>
          <w:lang w:bidi="fa-IR"/>
        </w:rPr>
        <w:t>الف ـ امنیت و آسایش عمومی.</w:t>
      </w:r>
    </w:p>
    <w:p w14:paraId="20AF8BD7" w14:textId="77777777" w:rsidR="00610AC4" w:rsidRPr="00235171" w:rsidRDefault="00610AC4" w:rsidP="0070631A">
      <w:pPr>
        <w:pStyle w:val="ListParagraph"/>
        <w:numPr>
          <w:ilvl w:val="0"/>
          <w:numId w:val="7"/>
        </w:numPr>
        <w:rPr>
          <w:lang w:bidi="fa-IR"/>
        </w:rPr>
      </w:pPr>
      <w:r w:rsidRPr="00235171">
        <w:rPr>
          <w:rtl/>
          <w:lang w:bidi="fa-IR"/>
        </w:rPr>
        <w:t>ب ـ پیشگیری از جرائم یا کشف آنها، بازداشت یا تعقیب مجرمان.</w:t>
      </w:r>
    </w:p>
    <w:p w14:paraId="099479A5" w14:textId="77777777" w:rsidR="00610AC4" w:rsidRPr="00235171" w:rsidRDefault="00610AC4" w:rsidP="0070631A">
      <w:pPr>
        <w:pStyle w:val="ListParagraph"/>
        <w:numPr>
          <w:ilvl w:val="0"/>
          <w:numId w:val="7"/>
        </w:numPr>
        <w:rPr>
          <w:lang w:bidi="fa-IR"/>
        </w:rPr>
      </w:pPr>
      <w:r w:rsidRPr="00235171">
        <w:rPr>
          <w:rtl/>
          <w:lang w:bidi="fa-IR"/>
        </w:rPr>
        <w:t>ج ـ ممیزی مالیات یا عوارض قانونی یا وصول آنها.</w:t>
      </w:r>
    </w:p>
    <w:p w14:paraId="200B6DCF" w14:textId="77777777" w:rsidR="00610AC4" w:rsidRPr="00235171" w:rsidRDefault="00610AC4" w:rsidP="0070631A">
      <w:pPr>
        <w:pStyle w:val="ListParagraph"/>
        <w:numPr>
          <w:ilvl w:val="0"/>
          <w:numId w:val="7"/>
        </w:numPr>
        <w:rPr>
          <w:lang w:bidi="fa-IR"/>
        </w:rPr>
      </w:pPr>
      <w:r w:rsidRPr="00235171">
        <w:rPr>
          <w:rtl/>
          <w:lang w:bidi="fa-IR"/>
        </w:rPr>
        <w:t>د ـ اعمال نظارت بر مهاجرت به کشور.</w:t>
      </w:r>
    </w:p>
    <w:p w14:paraId="718060E2" w14:textId="41B2566A" w:rsidR="00610AC4" w:rsidRPr="00235171" w:rsidRDefault="00610AC4" w:rsidP="00955633">
      <w:pPr>
        <w:ind w:firstLine="360"/>
        <w:rPr>
          <w:lang w:bidi="fa-IR"/>
        </w:rPr>
      </w:pPr>
      <w:r w:rsidRPr="00235171">
        <w:rPr>
          <w:rtl/>
          <w:lang w:bidi="fa-IR"/>
        </w:rPr>
        <w:lastRenderedPageBreak/>
        <w:t xml:space="preserve">تبصره1ـ موضوع مواد (13) الی (17) شامل اطلاعات راجع به وجود یا </w:t>
      </w:r>
      <w:r w:rsidR="00955633" w:rsidRPr="00235171">
        <w:rPr>
          <w:rFonts w:hint="cs"/>
          <w:rtl/>
          <w:lang w:bidi="fa-IR"/>
        </w:rPr>
        <w:t>ب</w:t>
      </w:r>
      <w:r w:rsidRPr="00235171">
        <w:rPr>
          <w:rtl/>
          <w:lang w:bidi="fa-IR"/>
        </w:rPr>
        <w:t>روز خطرات زیست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محیطی و تهدید سلامت عمومی</w:t>
      </w:r>
      <w:r w:rsidR="0070631A" w:rsidRPr="00235171">
        <w:rPr>
          <w:rtl/>
          <w:lang w:bidi="fa-IR"/>
        </w:rPr>
        <w:t xml:space="preserve"> نمی‌</w:t>
      </w:r>
      <w:r w:rsidRPr="00235171">
        <w:rPr>
          <w:rtl/>
          <w:lang w:bidi="fa-IR"/>
        </w:rPr>
        <w:t>گردد.</w:t>
      </w:r>
    </w:p>
    <w:p w14:paraId="6511B144" w14:textId="77777777" w:rsidR="00610AC4" w:rsidRPr="00235171" w:rsidRDefault="00610AC4" w:rsidP="008B4F45">
      <w:pPr>
        <w:ind w:firstLine="360"/>
        <w:rPr>
          <w:lang w:bidi="fa-IR"/>
        </w:rPr>
      </w:pPr>
      <w:r w:rsidRPr="00235171">
        <w:rPr>
          <w:rtl/>
          <w:lang w:bidi="fa-IR"/>
        </w:rPr>
        <w:t>تبصره2ـ موضوع مواد (15) و (16) شامل اطلاعاتی که موجب هتک عرض و حیثیت افراد یا مغایر عفت عمومی و یا اشاعه فحشاء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شود،</w:t>
      </w:r>
      <w:r w:rsidR="0070631A" w:rsidRPr="00235171">
        <w:rPr>
          <w:rtl/>
          <w:lang w:bidi="fa-IR"/>
        </w:rPr>
        <w:t xml:space="preserve"> نمی‌</w:t>
      </w:r>
      <w:r w:rsidRPr="00235171">
        <w:rPr>
          <w:rtl/>
          <w:lang w:bidi="fa-IR"/>
        </w:rPr>
        <w:t>گردد.</w:t>
      </w:r>
    </w:p>
    <w:p w14:paraId="72CA5E95" w14:textId="77777777" w:rsidR="00610AC4" w:rsidRPr="00235171" w:rsidRDefault="00610AC4" w:rsidP="00DB1EB8">
      <w:pPr>
        <w:pStyle w:val="Heading1"/>
        <w:rPr>
          <w:lang w:bidi="fa-IR"/>
        </w:rPr>
      </w:pPr>
      <w:r w:rsidRPr="00235171">
        <w:rPr>
          <w:rtl/>
          <w:lang w:bidi="fa-IR"/>
        </w:rPr>
        <w:t>فصل پنجم ـ کمیسیون انتشار و دسترسی آزاد به اطلاعات</w:t>
      </w:r>
    </w:p>
    <w:p w14:paraId="589B7503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اول ـ تشکیل کمیسیون:</w:t>
      </w:r>
    </w:p>
    <w:p w14:paraId="5EE4C9BB" w14:textId="2A4D4BB7" w:rsidR="00610AC4" w:rsidRPr="00235171" w:rsidRDefault="00610AC4" w:rsidP="00955633">
      <w:pPr>
        <w:rPr>
          <w:lang w:bidi="fa-IR"/>
        </w:rPr>
      </w:pPr>
      <w:r w:rsidRPr="00235171">
        <w:rPr>
          <w:b/>
          <w:bCs/>
          <w:rtl/>
          <w:lang w:bidi="fa-IR"/>
        </w:rPr>
        <w:t>ماده18ـ</w:t>
      </w:r>
      <w:r w:rsidRPr="00235171">
        <w:rPr>
          <w:rtl/>
          <w:lang w:bidi="fa-IR"/>
        </w:rPr>
        <w:t xml:space="preserve"> به منظور حمایت از آزادی اطلاعات و دسترسی همگانی به اطلاعات موجود در مؤسسات عمومی و مؤسسات خصوصی که خدمات عمومی ارائه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دهند، تدوین برنامه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اجرائی لازم در عرصه اطلاع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رسانی، نظارت کلی بر حسن اجراء، رفع اختلاف در چگونگی ارائه اطلاعات موضوع این قانون از طریق ایجاد وحدت رویه، فرهنگ</w:t>
      </w:r>
      <w:r w:rsidR="00955633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سازی، ارشاد و ارائه نظرات مشورتی، کمیسیون انتشار و دسترسی آزاد به اطلاعات به دستور رئیس جمهور با ترکیب زیر تشکیل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شود:</w:t>
      </w:r>
    </w:p>
    <w:p w14:paraId="0A1BFC61" w14:textId="77777777" w:rsidR="00610AC4" w:rsidRPr="00235171" w:rsidRDefault="00610AC4" w:rsidP="0070631A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الف ـ وزیر فرهنگ و ارشاد اسلامی (رئیس کمیسیون).</w:t>
      </w:r>
    </w:p>
    <w:p w14:paraId="6EADC8DD" w14:textId="77777777" w:rsidR="00610AC4" w:rsidRPr="00235171" w:rsidRDefault="00610AC4" w:rsidP="0070631A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ب ـ وزیر ارتباطات و فناوری اطلاعات یا معاون ذی ربط.</w:t>
      </w:r>
    </w:p>
    <w:p w14:paraId="1BFFA5E5" w14:textId="7AF20B86" w:rsidR="00610AC4" w:rsidRPr="00235171" w:rsidRDefault="00610AC4" w:rsidP="00C65F0B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ج ـ وزیر اطلاعات یا معاون ذی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ربط.</w:t>
      </w:r>
    </w:p>
    <w:p w14:paraId="398C1357" w14:textId="4ED31128" w:rsidR="00610AC4" w:rsidRPr="00235171" w:rsidRDefault="00610AC4" w:rsidP="00C65F0B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د ـ وزیر دفاع و پشتیبانی نیروهای مسلح یا معاون ذی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ربط.</w:t>
      </w:r>
    </w:p>
    <w:p w14:paraId="4DCEBF94" w14:textId="33B5AC7C" w:rsidR="00610AC4" w:rsidRPr="00235171" w:rsidRDefault="00610AC4" w:rsidP="00C65F0B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هـ ـ رئیس سازمان مدیریت و برنامه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ریزی کشور یا معاون ذی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ربط.</w:t>
      </w:r>
    </w:p>
    <w:p w14:paraId="0F987BD7" w14:textId="77777777" w:rsidR="00610AC4" w:rsidRPr="00235171" w:rsidRDefault="00610AC4" w:rsidP="0070631A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و ـ رئیس دیوان عدالت اداری.</w:t>
      </w:r>
    </w:p>
    <w:p w14:paraId="67D3B03C" w14:textId="77777777" w:rsidR="00610AC4" w:rsidRPr="00235171" w:rsidRDefault="00610AC4" w:rsidP="0070631A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ز ـ رئیس کمیسیون فرهنگی مجلس شورای اسلامی.</w:t>
      </w:r>
    </w:p>
    <w:p w14:paraId="3F1CD26D" w14:textId="77777777" w:rsidR="00610AC4" w:rsidRPr="00235171" w:rsidRDefault="00610AC4" w:rsidP="0070631A">
      <w:pPr>
        <w:pStyle w:val="ListParagraph"/>
        <w:numPr>
          <w:ilvl w:val="0"/>
          <w:numId w:val="8"/>
        </w:numPr>
        <w:rPr>
          <w:lang w:bidi="fa-IR"/>
        </w:rPr>
      </w:pPr>
      <w:r w:rsidRPr="00235171">
        <w:rPr>
          <w:rtl/>
          <w:lang w:bidi="fa-IR"/>
        </w:rPr>
        <w:t>ح ـ دبیر شورای عالی فناوری اطلاعات کشور.</w:t>
      </w:r>
    </w:p>
    <w:p w14:paraId="4FC17743" w14:textId="5BA6E304" w:rsidR="00610AC4" w:rsidRPr="00235171" w:rsidRDefault="00610AC4" w:rsidP="008B4F45">
      <w:pPr>
        <w:ind w:firstLine="720"/>
        <w:rPr>
          <w:lang w:bidi="fa-IR"/>
        </w:rPr>
      </w:pPr>
      <w:r w:rsidRPr="00235171">
        <w:rPr>
          <w:rtl/>
          <w:lang w:bidi="fa-IR"/>
        </w:rPr>
        <w:t>تبصره1ـ دبیرخانه کمیسیون یاد</w:t>
      </w:r>
      <w:r w:rsidR="00C65F0B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شده در وزارت فرهنگ و ارشاد اسلامی تشکیل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گردد. نحوه تشکیل جلسات و اداره آن و وظایف دبیرخانه به پیشنهاد کمیسیون مذکور به تصویب هیأت وزیران خواهد رسید.</w:t>
      </w:r>
    </w:p>
    <w:p w14:paraId="4C09331C" w14:textId="1CAB023D" w:rsidR="00610AC4" w:rsidRPr="00235171" w:rsidRDefault="00610AC4" w:rsidP="00C65F0B">
      <w:pPr>
        <w:ind w:firstLine="720"/>
        <w:rPr>
          <w:lang w:bidi="fa-IR"/>
        </w:rPr>
      </w:pPr>
      <w:r w:rsidRPr="00235171">
        <w:rPr>
          <w:rtl/>
          <w:lang w:bidi="fa-IR"/>
        </w:rPr>
        <w:t>تبصره2ـ مصوبات کمیسیون انتشار و دسترسی آزاد به اطلاعات پس از تأیید رئیس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جمهور لازم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الاجراء خواهد بود.</w:t>
      </w:r>
    </w:p>
    <w:p w14:paraId="17FA96FC" w14:textId="7A031159" w:rsidR="00610AC4" w:rsidRPr="00235171" w:rsidRDefault="00610AC4" w:rsidP="00C65F0B">
      <w:pPr>
        <w:rPr>
          <w:lang w:bidi="fa-IR"/>
        </w:rPr>
      </w:pPr>
      <w:r w:rsidRPr="00235171">
        <w:rPr>
          <w:b/>
          <w:bCs/>
          <w:rtl/>
          <w:lang w:bidi="fa-IR"/>
        </w:rPr>
        <w:t>ماده19ـ</w:t>
      </w:r>
      <w:r w:rsidRPr="00235171">
        <w:rPr>
          <w:rtl/>
          <w:lang w:bidi="fa-IR"/>
        </w:rPr>
        <w:t xml:space="preserve"> مؤسسات ذی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ربط ملزم به همکاری با کمیسیون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باشند.</w:t>
      </w:r>
    </w:p>
    <w:p w14:paraId="037F04E9" w14:textId="77777777" w:rsidR="00610AC4" w:rsidRPr="00235171" w:rsidRDefault="00610AC4" w:rsidP="00DB1EB8">
      <w:pPr>
        <w:pStyle w:val="Heading2"/>
        <w:bidi/>
        <w:rPr>
          <w:lang w:bidi="fa-IR"/>
        </w:rPr>
      </w:pPr>
      <w:r w:rsidRPr="00235171">
        <w:rPr>
          <w:rtl/>
          <w:lang w:bidi="fa-IR"/>
        </w:rPr>
        <w:t>بند دوم ـ گزارش کمیسیون:</w:t>
      </w:r>
    </w:p>
    <w:p w14:paraId="3AEC1D6F" w14:textId="3E630727" w:rsidR="00610AC4" w:rsidRPr="00235171" w:rsidRDefault="00610AC4" w:rsidP="00F50D7B">
      <w:pPr>
        <w:rPr>
          <w:lang w:bidi="fa-IR"/>
        </w:rPr>
      </w:pPr>
      <w:r w:rsidRPr="00235171">
        <w:rPr>
          <w:b/>
          <w:bCs/>
          <w:rtl/>
          <w:lang w:bidi="fa-IR"/>
        </w:rPr>
        <w:t>ماده20ـ</w:t>
      </w:r>
      <w:r w:rsidRPr="00235171">
        <w:rPr>
          <w:rtl/>
          <w:lang w:bidi="fa-IR"/>
        </w:rPr>
        <w:t xml:space="preserve"> کمیسیون باید هر ساله گزارشی درباره رعایت این قانون در مؤسسات مشمول این قانون و فعالیتهای خود را به مجلس شورای اسلامی و رئیس</w:t>
      </w:r>
      <w:r w:rsidR="00C65F0B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جمهور تقدیم کند.</w:t>
      </w:r>
      <w:bookmarkStart w:id="0" w:name="_GoBack"/>
      <w:bookmarkEnd w:id="0"/>
    </w:p>
    <w:p w14:paraId="0F320D69" w14:textId="3404723D" w:rsidR="00610AC4" w:rsidRPr="00235171" w:rsidRDefault="00610AC4" w:rsidP="00DB1EB8">
      <w:pPr>
        <w:pStyle w:val="Heading1"/>
        <w:rPr>
          <w:lang w:bidi="fa-IR"/>
        </w:rPr>
      </w:pPr>
      <w:r w:rsidRPr="00235171">
        <w:rPr>
          <w:rtl/>
          <w:lang w:bidi="fa-IR"/>
        </w:rPr>
        <w:lastRenderedPageBreak/>
        <w:t xml:space="preserve">فصل ششم ـ </w:t>
      </w:r>
      <w:r w:rsidR="0088009E" w:rsidRPr="00235171">
        <w:rPr>
          <w:rFonts w:hint="cs"/>
          <w:rtl/>
          <w:lang w:bidi="fa-IR"/>
        </w:rPr>
        <w:t>مسئولیت‌های</w:t>
      </w:r>
      <w:r w:rsidRPr="00235171">
        <w:rPr>
          <w:rtl/>
          <w:lang w:bidi="fa-IR"/>
        </w:rPr>
        <w:t xml:space="preserve"> مدنی و کیفری</w:t>
      </w:r>
    </w:p>
    <w:p w14:paraId="0E391FB5" w14:textId="07B77680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ماده21ـ</w:t>
      </w:r>
      <w:r w:rsidRPr="00235171">
        <w:rPr>
          <w:rtl/>
          <w:lang w:bidi="fa-IR"/>
        </w:rPr>
        <w:t xml:space="preserve"> هر شخصی اعم از حقیقی یا حقوقی که در نتیجه انتشار اطلاعات غیرواقعی درباره او به منافع مادی و معنوی وی صدمه وارد شده است حق دارد تا اطلاعات مذکور را تکذیب کند یا توضیحاتی درباره آنها ارائه دهد و مطابق با قواعد عمومی مسؤولیت مدنی جبران خسارت</w:t>
      </w:r>
      <w:r w:rsidR="00362E2F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وارد شده را مطالبه نماید.</w:t>
      </w:r>
    </w:p>
    <w:p w14:paraId="40821CD3" w14:textId="7265DD71" w:rsidR="00610AC4" w:rsidRPr="00235171" w:rsidRDefault="00610AC4" w:rsidP="008B4F45">
      <w:pPr>
        <w:ind w:firstLine="720"/>
        <w:rPr>
          <w:lang w:bidi="fa-IR"/>
        </w:rPr>
      </w:pPr>
      <w:r w:rsidRPr="00235171">
        <w:rPr>
          <w:rtl/>
          <w:lang w:bidi="fa-IR"/>
        </w:rPr>
        <w:t xml:space="preserve">تبصره ـ در صورت انتشار اطلاعات واقعی بر خلاف مفاد این قانون، اشخاص حقیقی و حقوقی حق دارند که مطابق قواعد عمومی </w:t>
      </w:r>
      <w:r w:rsidR="0088009E" w:rsidRPr="00235171">
        <w:rPr>
          <w:rFonts w:hint="cs"/>
          <w:rtl/>
          <w:lang w:bidi="fa-IR"/>
        </w:rPr>
        <w:t>مسئولیت</w:t>
      </w:r>
      <w:r w:rsidR="0088009E" w:rsidRPr="00235171">
        <w:rPr>
          <w:rFonts w:hint="cs"/>
          <w:lang w:bidi="fa-IR"/>
        </w:rPr>
        <w:t>‌</w:t>
      </w:r>
      <w:r w:rsidR="0088009E" w:rsidRPr="00235171">
        <w:rPr>
          <w:rFonts w:hint="cs"/>
          <w:rtl/>
          <w:lang w:bidi="fa-IR"/>
        </w:rPr>
        <w:t>های</w:t>
      </w:r>
      <w:r w:rsidRPr="00235171">
        <w:rPr>
          <w:rtl/>
          <w:lang w:bidi="fa-IR"/>
        </w:rPr>
        <w:t xml:space="preserve"> مدنی، جبران خسارت</w:t>
      </w:r>
      <w:r w:rsidR="00362E2F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وارد شده را مطالبه نمایند.</w:t>
      </w:r>
    </w:p>
    <w:p w14:paraId="5A989BB9" w14:textId="22CAECA5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ماده22ـ</w:t>
      </w:r>
      <w:r w:rsidRPr="00235171">
        <w:rPr>
          <w:rtl/>
          <w:lang w:bidi="fa-IR"/>
        </w:rPr>
        <w:t xml:space="preserve"> ارتکاب عمدی اعمال زیر جرم</w:t>
      </w:r>
      <w:r w:rsidR="0070631A" w:rsidRPr="00235171">
        <w:rPr>
          <w:rtl/>
          <w:lang w:bidi="fa-IR"/>
        </w:rPr>
        <w:t xml:space="preserve"> می‌</w:t>
      </w:r>
      <w:r w:rsidRPr="00235171">
        <w:rPr>
          <w:rtl/>
          <w:lang w:bidi="fa-IR"/>
        </w:rPr>
        <w:t>باشد و مرتکب به پرداخت جزاء نقدی از سیصد</w:t>
      </w:r>
      <w:r w:rsidR="00362E2F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هزار (300.000) ریال تا یکصد</w:t>
      </w:r>
      <w:r w:rsidR="00362E2F" w:rsidRPr="00235171">
        <w:rPr>
          <w:rFonts w:hint="cs"/>
          <w:rtl/>
          <w:lang w:bidi="fa-IR"/>
        </w:rPr>
        <w:t xml:space="preserve"> </w:t>
      </w:r>
      <w:r w:rsidRPr="00235171">
        <w:rPr>
          <w:rtl/>
          <w:lang w:bidi="fa-IR"/>
        </w:rPr>
        <w:t>میلیون (100.000.000) ریال با توجه به میزان تأثیر، دفعات ارتکاب جرم و وضعیت وی محکوم خواهد شد:</w:t>
      </w:r>
    </w:p>
    <w:p w14:paraId="2B9AF694" w14:textId="77777777" w:rsidR="00610AC4" w:rsidRPr="00235171" w:rsidRDefault="00610AC4" w:rsidP="0070631A">
      <w:pPr>
        <w:pStyle w:val="ListParagraph"/>
        <w:numPr>
          <w:ilvl w:val="0"/>
          <w:numId w:val="9"/>
        </w:numPr>
        <w:rPr>
          <w:lang w:bidi="fa-IR"/>
        </w:rPr>
      </w:pPr>
      <w:r w:rsidRPr="00235171">
        <w:rPr>
          <w:rtl/>
          <w:lang w:bidi="fa-IR"/>
        </w:rPr>
        <w:t>الف ـ ممانعت از دسترسی به اطلاعات برخلاف مقررات این قانون.</w:t>
      </w:r>
    </w:p>
    <w:p w14:paraId="72F25498" w14:textId="77777777" w:rsidR="00610AC4" w:rsidRPr="00235171" w:rsidRDefault="00610AC4" w:rsidP="0070631A">
      <w:pPr>
        <w:pStyle w:val="ListParagraph"/>
        <w:numPr>
          <w:ilvl w:val="0"/>
          <w:numId w:val="9"/>
        </w:numPr>
        <w:rPr>
          <w:lang w:bidi="fa-IR"/>
        </w:rPr>
      </w:pPr>
      <w:r w:rsidRPr="00235171">
        <w:rPr>
          <w:rtl/>
          <w:lang w:bidi="fa-IR"/>
        </w:rPr>
        <w:t>ب ـ هر فعل یا ترک فعلی که مانع انجام وظیفه کمیسیون انتشار و دسترسی آزاد به اطلاعات یا وظیفه اطلاع رسانی مؤسسات عمومی برخلاف مقررات این قانون شود.</w:t>
      </w:r>
    </w:p>
    <w:p w14:paraId="55A43A56" w14:textId="77777777" w:rsidR="00610AC4" w:rsidRPr="00235171" w:rsidRDefault="00610AC4" w:rsidP="0070631A">
      <w:pPr>
        <w:pStyle w:val="ListParagraph"/>
        <w:numPr>
          <w:ilvl w:val="0"/>
          <w:numId w:val="9"/>
        </w:numPr>
        <w:rPr>
          <w:lang w:bidi="fa-IR"/>
        </w:rPr>
      </w:pPr>
      <w:r w:rsidRPr="00235171">
        <w:rPr>
          <w:rtl/>
          <w:lang w:bidi="fa-IR"/>
        </w:rPr>
        <w:t>ج ـ امحاء جزئی یا کلی اطلاعات بدون داشتن اختیار قانونی.</w:t>
      </w:r>
    </w:p>
    <w:p w14:paraId="185EDD78" w14:textId="5DE5498F" w:rsidR="00610AC4" w:rsidRPr="00235171" w:rsidRDefault="00610AC4" w:rsidP="0070631A">
      <w:pPr>
        <w:pStyle w:val="ListParagraph"/>
        <w:numPr>
          <w:ilvl w:val="0"/>
          <w:numId w:val="9"/>
        </w:numPr>
        <w:rPr>
          <w:lang w:bidi="fa-IR"/>
        </w:rPr>
      </w:pPr>
      <w:r w:rsidRPr="00235171">
        <w:rPr>
          <w:rtl/>
          <w:lang w:bidi="fa-IR"/>
        </w:rPr>
        <w:t>د ـ عدم رعایت مقررات این قانون در خصوص مهلت</w:t>
      </w:r>
      <w:r w:rsidR="00362E2F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های مقرر.</w:t>
      </w:r>
    </w:p>
    <w:p w14:paraId="0A631179" w14:textId="027E155B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چنانچه هر یک از جرائم یادشده در قوانین دیگر مستلزم مجازات بیشتری باشد همان مجازات اعمال</w:t>
      </w:r>
      <w:r w:rsidR="00362E2F" w:rsidRPr="00235171">
        <w:rPr>
          <w:rtl/>
          <w:lang w:bidi="fa-IR"/>
        </w:rPr>
        <w:t xml:space="preserve"> می‌‌</w:t>
      </w:r>
      <w:r w:rsidRPr="00235171">
        <w:rPr>
          <w:rtl/>
          <w:lang w:bidi="fa-IR"/>
        </w:rPr>
        <w:t>شود.</w:t>
      </w:r>
    </w:p>
    <w:p w14:paraId="15A2105F" w14:textId="67497732" w:rsidR="00610AC4" w:rsidRPr="00235171" w:rsidRDefault="00610AC4" w:rsidP="00610AC4">
      <w:pPr>
        <w:rPr>
          <w:lang w:bidi="fa-IR"/>
        </w:rPr>
      </w:pPr>
      <w:r w:rsidRPr="00235171">
        <w:rPr>
          <w:b/>
          <w:bCs/>
          <w:rtl/>
          <w:lang w:bidi="fa-IR"/>
        </w:rPr>
        <w:t>ماده23ـ</w:t>
      </w:r>
      <w:r w:rsidRPr="00235171">
        <w:rPr>
          <w:rtl/>
          <w:lang w:bidi="fa-IR"/>
        </w:rPr>
        <w:t xml:space="preserve"> </w:t>
      </w:r>
      <w:r w:rsidR="0070631A" w:rsidRPr="00235171">
        <w:rPr>
          <w:rtl/>
          <w:lang w:bidi="fa-IR"/>
        </w:rPr>
        <w:t>آیین‌نامه</w:t>
      </w:r>
      <w:r w:rsidRPr="00235171">
        <w:rPr>
          <w:rtl/>
          <w:lang w:bidi="fa-IR"/>
        </w:rPr>
        <w:t xml:space="preserve"> اجرائی این قانون حداکثر ظرف سه ماه از تاریخ تصویب، توسط وزارت فرهنگ و ارشاد اسلامی و با همکاری دستگاه</w:t>
      </w:r>
      <w:r w:rsidR="00362E2F" w:rsidRPr="00235171">
        <w:rPr>
          <w:rFonts w:hint="cs"/>
          <w:rtl/>
          <w:lang w:bidi="fa-IR"/>
        </w:rPr>
        <w:t>‌</w:t>
      </w:r>
      <w:r w:rsidRPr="00235171">
        <w:rPr>
          <w:rtl/>
          <w:lang w:bidi="fa-IR"/>
        </w:rPr>
        <w:t>ها</w:t>
      </w:r>
      <w:r w:rsidR="00362E2F" w:rsidRPr="00235171">
        <w:rPr>
          <w:rtl/>
          <w:lang w:bidi="fa-IR"/>
        </w:rPr>
        <w:t>ی ذی</w:t>
      </w:r>
      <w:r w:rsidRPr="00235171">
        <w:rPr>
          <w:rtl/>
          <w:lang w:bidi="fa-IR"/>
        </w:rPr>
        <w:t>ربط تهیه و به تصویب هیأت وزیران خواهد رسید.</w:t>
      </w:r>
    </w:p>
    <w:p w14:paraId="055AD5F2" w14:textId="77777777" w:rsidR="00610AC4" w:rsidRPr="00235171" w:rsidRDefault="00610AC4" w:rsidP="00610AC4">
      <w:pPr>
        <w:rPr>
          <w:lang w:bidi="fa-IR"/>
        </w:rPr>
      </w:pPr>
      <w:r w:rsidRPr="00235171">
        <w:rPr>
          <w:rtl/>
          <w:lang w:bidi="fa-IR"/>
        </w:rPr>
        <w:t>قانون فوق مشتمل بر بیست و سه ماده و هفت تبصره در جلسه علنی روز یکشنبه مورخ ششم بهمن ماه یکهزار و سیصد و هشتاد و هفت مجلس شورای اسلامی تصویب و در تاریخ 31/5/1388 از سوی مجمع تشخیص مصلحت نظام با الحاق یک تبصره ذیل ماده (10) موافق با مصلحت نظام تشخیص داده شد.</w:t>
      </w:r>
    </w:p>
    <w:p w14:paraId="08CE58B1" w14:textId="77777777" w:rsidR="00610AC4" w:rsidRPr="00235171" w:rsidRDefault="00610AC4" w:rsidP="00610AC4">
      <w:pPr>
        <w:rPr>
          <w:lang w:bidi="fa-IR"/>
        </w:rPr>
      </w:pPr>
    </w:p>
    <w:p w14:paraId="6F2D457B" w14:textId="77777777" w:rsidR="0010209C" w:rsidRDefault="00610AC4" w:rsidP="00610AC4">
      <w:pPr>
        <w:rPr>
          <w:lang w:bidi="fa-IR"/>
        </w:rPr>
      </w:pPr>
      <w:r w:rsidRPr="00235171">
        <w:rPr>
          <w:rtl/>
          <w:lang w:bidi="fa-IR"/>
        </w:rPr>
        <w:t>رئیس مجلس شورای اسلامی ـ علی لاریجانی</w:t>
      </w:r>
    </w:p>
    <w:sectPr w:rsidR="0010209C" w:rsidSect="00970B9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6231" w14:textId="77777777" w:rsidR="003C4F5A" w:rsidRDefault="003C4F5A" w:rsidP="00955633">
      <w:pPr>
        <w:spacing w:after="0" w:line="240" w:lineRule="auto"/>
      </w:pPr>
      <w:r>
        <w:separator/>
      </w:r>
    </w:p>
  </w:endnote>
  <w:endnote w:type="continuationSeparator" w:id="0">
    <w:p w14:paraId="7861BDA7" w14:textId="77777777" w:rsidR="003C4F5A" w:rsidRDefault="003C4F5A" w:rsidP="0095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12073289"/>
      <w:docPartObj>
        <w:docPartGallery w:val="Page Numbers (Bottom of Page)"/>
        <w:docPartUnique/>
      </w:docPartObj>
    </w:sdtPr>
    <w:sdtEndPr/>
    <w:sdtContent>
      <w:p w14:paraId="57BA5882" w14:textId="04A497D4" w:rsidR="00955633" w:rsidRDefault="00955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7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6265749" w14:textId="77777777" w:rsidR="00955633" w:rsidRDefault="0095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B208B" w14:textId="77777777" w:rsidR="003C4F5A" w:rsidRDefault="003C4F5A" w:rsidP="00955633">
      <w:pPr>
        <w:spacing w:after="0" w:line="240" w:lineRule="auto"/>
      </w:pPr>
      <w:r>
        <w:separator/>
      </w:r>
    </w:p>
  </w:footnote>
  <w:footnote w:type="continuationSeparator" w:id="0">
    <w:p w14:paraId="636B546D" w14:textId="77777777" w:rsidR="003C4F5A" w:rsidRDefault="003C4F5A" w:rsidP="0095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EB"/>
    <w:multiLevelType w:val="multilevel"/>
    <w:tmpl w:val="BFFCB1FE"/>
    <w:styleLink w:val="Style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-%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3-%2-%1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4-%3-%2-%1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3417C94"/>
    <w:multiLevelType w:val="hybridMultilevel"/>
    <w:tmpl w:val="15D8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7B4"/>
    <w:multiLevelType w:val="hybridMultilevel"/>
    <w:tmpl w:val="F0B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6A35"/>
    <w:multiLevelType w:val="hybridMultilevel"/>
    <w:tmpl w:val="9E9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32C3"/>
    <w:multiLevelType w:val="hybridMultilevel"/>
    <w:tmpl w:val="1FD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EB7"/>
    <w:multiLevelType w:val="hybridMultilevel"/>
    <w:tmpl w:val="86CE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A4180"/>
    <w:multiLevelType w:val="hybridMultilevel"/>
    <w:tmpl w:val="357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4"/>
    <w:rsid w:val="0010209C"/>
    <w:rsid w:val="00235171"/>
    <w:rsid w:val="00273772"/>
    <w:rsid w:val="00305059"/>
    <w:rsid w:val="00314449"/>
    <w:rsid w:val="0033409B"/>
    <w:rsid w:val="00362E2F"/>
    <w:rsid w:val="003C4F5A"/>
    <w:rsid w:val="004B6DCF"/>
    <w:rsid w:val="005772C6"/>
    <w:rsid w:val="00610AC4"/>
    <w:rsid w:val="006D344C"/>
    <w:rsid w:val="0070631A"/>
    <w:rsid w:val="00782999"/>
    <w:rsid w:val="00844802"/>
    <w:rsid w:val="0088009E"/>
    <w:rsid w:val="00881B80"/>
    <w:rsid w:val="008B4F45"/>
    <w:rsid w:val="00955633"/>
    <w:rsid w:val="00970B9B"/>
    <w:rsid w:val="00985040"/>
    <w:rsid w:val="00AC4AE2"/>
    <w:rsid w:val="00AE73E9"/>
    <w:rsid w:val="00B36CC7"/>
    <w:rsid w:val="00B54B24"/>
    <w:rsid w:val="00C1119E"/>
    <w:rsid w:val="00C65F0B"/>
    <w:rsid w:val="00C82E45"/>
    <w:rsid w:val="00CC7D85"/>
    <w:rsid w:val="00CD4C5E"/>
    <w:rsid w:val="00CE5CCE"/>
    <w:rsid w:val="00D0339C"/>
    <w:rsid w:val="00D237CE"/>
    <w:rsid w:val="00DA329E"/>
    <w:rsid w:val="00DB1EB8"/>
    <w:rsid w:val="00EA7FE6"/>
    <w:rsid w:val="00EF4707"/>
    <w:rsid w:val="00F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F3B1F13"/>
  <w15:chartTrackingRefBased/>
  <w15:docId w15:val="{F9886987-97CB-4217-8F12-E60FB7B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C4"/>
    <w:pPr>
      <w:bidi/>
      <w:jc w:val="both"/>
    </w:pPr>
    <w:rPr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A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AC4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AC4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AC4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AC4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AC4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AC4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AC4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AC4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610A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0A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10209C"/>
    <w:pPr>
      <w:ind w:left="720"/>
      <w:contextualSpacing/>
    </w:pPr>
  </w:style>
  <w:style w:type="numbering" w:customStyle="1" w:styleId="Style1">
    <w:name w:val="Style1"/>
    <w:uiPriority w:val="99"/>
    <w:rsid w:val="0033409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10A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AC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0A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A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A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A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A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A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A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AC4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AC4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0A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0AC4"/>
    <w:rPr>
      <w:b/>
      <w:bCs/>
    </w:rPr>
  </w:style>
  <w:style w:type="character" w:styleId="Emphasis">
    <w:name w:val="Emphasis"/>
    <w:basedOn w:val="DefaultParagraphFont"/>
    <w:uiPriority w:val="20"/>
    <w:qFormat/>
    <w:rsid w:val="00610AC4"/>
    <w:rPr>
      <w:i/>
      <w:iCs/>
    </w:rPr>
  </w:style>
  <w:style w:type="paragraph" w:styleId="NoSpacing">
    <w:name w:val="No Spacing"/>
    <w:uiPriority w:val="1"/>
    <w:qFormat/>
    <w:rsid w:val="00610A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0AC4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AC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AC4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A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0A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0A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0A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0AC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0A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AC4"/>
    <w:pPr>
      <w:bidi w:val="0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2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33"/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95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33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tr + Mitra">
      <a:majorFont>
        <a:latin typeface="Cambria"/>
        <a:ea typeface=""/>
        <a:cs typeface="B Titr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Home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Sanaei</dc:creator>
  <cp:keywords/>
  <dc:description/>
  <cp:lastModifiedBy>Mahdi Sanaei</cp:lastModifiedBy>
  <cp:revision>13</cp:revision>
  <cp:lastPrinted>2015-02-07T07:45:00Z</cp:lastPrinted>
  <dcterms:created xsi:type="dcterms:W3CDTF">2015-01-17T06:13:00Z</dcterms:created>
  <dcterms:modified xsi:type="dcterms:W3CDTF">2019-12-24T07:37:00Z</dcterms:modified>
</cp:coreProperties>
</file>